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2C3F2" w14:textId="77777777" w:rsidR="00A6093F" w:rsidRDefault="00A6093F"/>
    <w:p w14:paraId="3624005E" w14:textId="77777777" w:rsidR="009920B9" w:rsidRDefault="009920B9"/>
    <w:p w14:paraId="1E2EEDBE" w14:textId="77777777" w:rsidR="003B65AB" w:rsidRDefault="003B65AB"/>
    <w:p w14:paraId="09635277" w14:textId="77777777" w:rsidR="003B65AB" w:rsidRPr="003B65AB" w:rsidRDefault="003B65AB" w:rsidP="003B65AB"/>
    <w:p w14:paraId="425F5ACC" w14:textId="77777777" w:rsidR="009920B9" w:rsidRDefault="009920B9" w:rsidP="009920B9">
      <w:pPr>
        <w:jc w:val="center"/>
        <w:rPr>
          <w:b/>
          <w:sz w:val="96"/>
        </w:rPr>
      </w:pPr>
    </w:p>
    <w:p w14:paraId="5F2B2D75" w14:textId="77777777" w:rsidR="009920B9" w:rsidRPr="009920B9" w:rsidRDefault="004A7E98" w:rsidP="009920B9">
      <w:pPr>
        <w:jc w:val="center"/>
        <w:rPr>
          <w:b/>
          <w:sz w:val="96"/>
        </w:rPr>
      </w:pPr>
      <w:r>
        <w:rPr>
          <w:b/>
          <w:sz w:val="96"/>
        </w:rPr>
        <w:t xml:space="preserve">POLITICA PER LA PARITÀ DI GENERE </w:t>
      </w:r>
    </w:p>
    <w:p w14:paraId="167BCA2E" w14:textId="77777777" w:rsidR="003B65AB" w:rsidRPr="009920B9" w:rsidRDefault="009920B9" w:rsidP="009920B9">
      <w:pPr>
        <w:jc w:val="center"/>
        <w:rPr>
          <w:b/>
          <w:sz w:val="96"/>
        </w:rPr>
      </w:pPr>
      <w:r w:rsidRPr="009920B9">
        <w:rPr>
          <w:b/>
          <w:sz w:val="96"/>
        </w:rPr>
        <w:t>UNI/PdR 125:2022</w:t>
      </w:r>
    </w:p>
    <w:p w14:paraId="26081709" w14:textId="77777777" w:rsidR="003B65AB" w:rsidRPr="003B65AB" w:rsidRDefault="003B65AB" w:rsidP="003B65AB"/>
    <w:p w14:paraId="1F688352" w14:textId="77777777" w:rsidR="003B65AB" w:rsidRPr="003B65AB" w:rsidRDefault="003B65AB" w:rsidP="003B65AB"/>
    <w:p w14:paraId="0782AC78" w14:textId="77777777" w:rsidR="003B65AB" w:rsidRPr="003B65AB" w:rsidRDefault="003B65AB" w:rsidP="003B65AB"/>
    <w:p w14:paraId="3B1F3C9A" w14:textId="77777777" w:rsidR="003B65AB" w:rsidRDefault="003B65AB" w:rsidP="003B65AB"/>
    <w:p w14:paraId="3864C4F3" w14:textId="77777777" w:rsidR="004B39BB" w:rsidRDefault="004B39BB" w:rsidP="003B65AB"/>
    <w:p w14:paraId="0CE4726D" w14:textId="77777777" w:rsidR="004B39BB" w:rsidRDefault="004B39BB" w:rsidP="003B65AB"/>
    <w:p w14:paraId="33067266" w14:textId="77777777" w:rsidR="004B39BB" w:rsidRDefault="004B39BB" w:rsidP="003B65AB"/>
    <w:p w14:paraId="195F92BE" w14:textId="77777777" w:rsidR="004B39BB" w:rsidRDefault="004B39BB" w:rsidP="004B39BB">
      <w:pPr>
        <w:rPr>
          <w:b/>
        </w:rPr>
      </w:pPr>
    </w:p>
    <w:p w14:paraId="028D34C8" w14:textId="77777777" w:rsidR="004B39BB" w:rsidRDefault="004B39BB" w:rsidP="004B39BB">
      <w:pPr>
        <w:rPr>
          <w:b/>
        </w:rPr>
      </w:pPr>
    </w:p>
    <w:p w14:paraId="7E2E8125" w14:textId="77777777" w:rsidR="004B39BB" w:rsidRDefault="004B39BB" w:rsidP="004B39BB">
      <w:pPr>
        <w:rPr>
          <w:b/>
        </w:rPr>
      </w:pPr>
    </w:p>
    <w:p w14:paraId="615895A5" w14:textId="77777777" w:rsidR="004B39BB" w:rsidRDefault="004B39BB" w:rsidP="003B65AB"/>
    <w:p w14:paraId="0DBF20F3" w14:textId="6BE683C6" w:rsidR="004A7E98" w:rsidRPr="004A7E98" w:rsidRDefault="004A7E98" w:rsidP="004A7E98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2"/>
          <w:szCs w:val="22"/>
          <w:lang w:eastAsia="it-IT"/>
        </w:rPr>
      </w:pPr>
      <w:r w:rsidRPr="004A7E98">
        <w:rPr>
          <w:rFonts w:eastAsia="Times New Roman" w:cstheme="minorHAnsi"/>
          <w:b/>
          <w:bCs/>
          <w:sz w:val="22"/>
          <w:szCs w:val="22"/>
          <w:lang w:eastAsia="it-IT"/>
        </w:rPr>
        <w:t>Premessa e valori</w:t>
      </w:r>
    </w:p>
    <w:p w14:paraId="785FAFF7" w14:textId="33CB44A9" w:rsidR="004A7E98" w:rsidRPr="004A7E98" w:rsidRDefault="00C71ECE" w:rsidP="004A7E9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2"/>
          <w:szCs w:val="22"/>
          <w:lang w:eastAsia="it-IT"/>
        </w:rPr>
      </w:pPr>
      <w:r>
        <w:rPr>
          <w:rFonts w:eastAsia="Times New Roman" w:cstheme="minorHAnsi"/>
          <w:bCs/>
          <w:sz w:val="22"/>
          <w:szCs w:val="22"/>
          <w:lang w:eastAsia="it-IT"/>
        </w:rPr>
        <w:t xml:space="preserve">FORGILU </w:t>
      </w:r>
      <w:proofErr w:type="gramStart"/>
      <w:r>
        <w:rPr>
          <w:rFonts w:eastAsia="Times New Roman" w:cstheme="minorHAnsi"/>
          <w:bCs/>
          <w:sz w:val="22"/>
          <w:szCs w:val="22"/>
          <w:lang w:eastAsia="it-IT"/>
        </w:rPr>
        <w:t xml:space="preserve">CONSULTING </w:t>
      </w:r>
      <w:r w:rsidR="00525828">
        <w:rPr>
          <w:rFonts w:eastAsia="Times New Roman" w:cstheme="minorHAnsi"/>
          <w:bCs/>
          <w:sz w:val="22"/>
          <w:szCs w:val="22"/>
          <w:lang w:eastAsia="it-IT"/>
        </w:rPr>
        <w:t xml:space="preserve"> </w:t>
      </w:r>
      <w:r w:rsidR="00E60E0D">
        <w:rPr>
          <w:rFonts w:eastAsia="Times New Roman" w:cstheme="minorHAnsi"/>
          <w:sz w:val="22"/>
          <w:szCs w:val="22"/>
          <w:lang w:eastAsia="it-IT"/>
        </w:rPr>
        <w:t>è</w:t>
      </w:r>
      <w:proofErr w:type="gramEnd"/>
      <w:r w:rsidR="00E60E0D">
        <w:rPr>
          <w:rFonts w:eastAsia="Times New Roman" w:cstheme="minorHAnsi"/>
          <w:sz w:val="22"/>
          <w:szCs w:val="22"/>
          <w:lang w:eastAsia="it-IT"/>
        </w:rPr>
        <w:t xml:space="preserve"> </w:t>
      </w:r>
      <w:r w:rsidR="004A7E98" w:rsidRPr="004A7E98">
        <w:rPr>
          <w:rFonts w:eastAsia="Times New Roman" w:cstheme="minorHAnsi"/>
          <w:sz w:val="22"/>
          <w:szCs w:val="22"/>
          <w:lang w:eastAsia="it-IT"/>
        </w:rPr>
        <w:t>un’impresa fatta di persone: ne riconosce il valore, le competenze e le diversità come fattori fondamentali per la crescita e il successo aziendale.</w:t>
      </w:r>
      <w:r w:rsidR="004A7E98">
        <w:rPr>
          <w:rFonts w:eastAsia="Times New Roman" w:cstheme="minorHAnsi"/>
          <w:sz w:val="22"/>
          <w:szCs w:val="22"/>
          <w:lang w:eastAsia="it-IT"/>
        </w:rPr>
        <w:t xml:space="preserve"> </w:t>
      </w:r>
      <w:r w:rsidR="004A7E98" w:rsidRPr="004A7E98">
        <w:rPr>
          <w:rFonts w:eastAsia="Times New Roman" w:cstheme="minorHAnsi"/>
          <w:sz w:val="22"/>
          <w:szCs w:val="22"/>
          <w:lang w:eastAsia="it-IT"/>
        </w:rPr>
        <w:t xml:space="preserve">L’azienda persegue i propri obiettivi economici e organizzativi nel pieno rispetto dei </w:t>
      </w:r>
      <w:r w:rsidR="004A7E98" w:rsidRPr="004A7E98">
        <w:rPr>
          <w:rFonts w:eastAsia="Times New Roman" w:cstheme="minorHAnsi"/>
          <w:bCs/>
          <w:sz w:val="22"/>
          <w:szCs w:val="22"/>
          <w:lang w:eastAsia="it-IT"/>
        </w:rPr>
        <w:t>principi di responsabilità sociale, equità e sostenibilità</w:t>
      </w:r>
      <w:r w:rsidR="004A7E98" w:rsidRPr="004A7E98">
        <w:rPr>
          <w:rFonts w:eastAsia="Times New Roman" w:cstheme="minorHAnsi"/>
          <w:sz w:val="22"/>
          <w:szCs w:val="22"/>
          <w:lang w:eastAsia="it-IT"/>
        </w:rPr>
        <w:t>, consapevole che il benessere delle persone e l’inclusione rappresentano elementi strategici di competitività.</w:t>
      </w:r>
    </w:p>
    <w:p w14:paraId="1D7AEAAE" w14:textId="607D6F9F" w:rsidR="004A7E98" w:rsidRPr="004A7E98" w:rsidRDefault="00C71ECE" w:rsidP="004A7E9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2"/>
          <w:szCs w:val="22"/>
          <w:lang w:eastAsia="it-IT"/>
        </w:rPr>
      </w:pPr>
      <w:r>
        <w:rPr>
          <w:rFonts w:eastAsia="Times New Roman" w:cstheme="minorHAnsi"/>
          <w:bCs/>
          <w:sz w:val="22"/>
          <w:szCs w:val="22"/>
          <w:lang w:eastAsia="it-IT"/>
        </w:rPr>
        <w:t>FORGILU CONSULTING</w:t>
      </w:r>
      <w:r w:rsidR="00525828">
        <w:rPr>
          <w:rFonts w:eastAsia="Times New Roman" w:cstheme="minorHAnsi"/>
          <w:bCs/>
          <w:sz w:val="22"/>
          <w:szCs w:val="22"/>
          <w:lang w:eastAsia="it-IT"/>
        </w:rPr>
        <w:t xml:space="preserve"> </w:t>
      </w:r>
      <w:r w:rsidR="00E60E0D" w:rsidRPr="004A7E98">
        <w:rPr>
          <w:rFonts w:eastAsia="Times New Roman" w:cstheme="minorHAnsi"/>
          <w:sz w:val="22"/>
          <w:szCs w:val="22"/>
          <w:lang w:eastAsia="it-IT"/>
        </w:rPr>
        <w:t>promuove</w:t>
      </w:r>
      <w:r w:rsidR="004A7E98" w:rsidRPr="004A7E98">
        <w:rPr>
          <w:rFonts w:eastAsia="Times New Roman" w:cstheme="minorHAnsi"/>
          <w:sz w:val="22"/>
          <w:szCs w:val="22"/>
          <w:lang w:eastAsia="it-IT"/>
        </w:rPr>
        <w:t xml:space="preserve"> una </w:t>
      </w:r>
      <w:r w:rsidR="004A7E98" w:rsidRPr="004A7E98">
        <w:rPr>
          <w:rFonts w:eastAsia="Times New Roman" w:cstheme="minorHAnsi"/>
          <w:bCs/>
          <w:sz w:val="22"/>
          <w:szCs w:val="22"/>
          <w:lang w:eastAsia="it-IT"/>
        </w:rPr>
        <w:t>cultura della parità di genere</w:t>
      </w:r>
      <w:r w:rsidR="004A7E98" w:rsidRPr="004A7E98">
        <w:rPr>
          <w:rFonts w:eastAsia="Times New Roman" w:cstheme="minorHAnsi"/>
          <w:sz w:val="22"/>
          <w:szCs w:val="22"/>
          <w:lang w:eastAsia="it-IT"/>
        </w:rPr>
        <w:t xml:space="preserve"> attraverso politiche aziendali che favoriscono pari opportunità durante tutto il ciclo lavorativo: dalla </w:t>
      </w:r>
      <w:r w:rsidR="004A7E98" w:rsidRPr="004A7E98">
        <w:rPr>
          <w:rFonts w:eastAsia="Times New Roman" w:cstheme="minorHAnsi"/>
          <w:bCs/>
          <w:sz w:val="22"/>
          <w:szCs w:val="22"/>
          <w:lang w:eastAsia="it-IT"/>
        </w:rPr>
        <w:t>selezione e inserimento</w:t>
      </w:r>
      <w:r w:rsidR="004A7E98" w:rsidRPr="004A7E98">
        <w:rPr>
          <w:rFonts w:eastAsia="Times New Roman" w:cstheme="minorHAnsi"/>
          <w:sz w:val="22"/>
          <w:szCs w:val="22"/>
          <w:lang w:eastAsia="it-IT"/>
        </w:rPr>
        <w:t xml:space="preserve"> del personale, allo </w:t>
      </w:r>
      <w:r w:rsidR="004A7E98" w:rsidRPr="004A7E98">
        <w:rPr>
          <w:rFonts w:eastAsia="Times New Roman" w:cstheme="minorHAnsi"/>
          <w:bCs/>
          <w:sz w:val="22"/>
          <w:szCs w:val="22"/>
          <w:lang w:eastAsia="it-IT"/>
        </w:rPr>
        <w:t>sviluppo professionale, formazione, crescita di carriera e valorizzazione delle competenze</w:t>
      </w:r>
      <w:r w:rsidR="004A7E98" w:rsidRPr="004A7E98">
        <w:rPr>
          <w:rFonts w:eastAsia="Times New Roman" w:cstheme="minorHAnsi"/>
          <w:sz w:val="22"/>
          <w:szCs w:val="22"/>
          <w:lang w:eastAsia="it-IT"/>
        </w:rPr>
        <w:t>.</w:t>
      </w:r>
      <w:r w:rsidR="004A7E98">
        <w:rPr>
          <w:rFonts w:eastAsia="Times New Roman" w:cstheme="minorHAnsi"/>
          <w:sz w:val="22"/>
          <w:szCs w:val="22"/>
          <w:lang w:eastAsia="it-IT"/>
        </w:rPr>
        <w:t xml:space="preserve"> </w:t>
      </w:r>
      <w:r w:rsidR="004A7E98" w:rsidRPr="004A7E98">
        <w:rPr>
          <w:rFonts w:eastAsia="Times New Roman" w:cstheme="minorHAnsi"/>
          <w:sz w:val="22"/>
          <w:szCs w:val="22"/>
          <w:lang w:eastAsia="it-IT"/>
        </w:rPr>
        <w:t xml:space="preserve">Ogni scelta è fondata su </w:t>
      </w:r>
      <w:r w:rsidR="004A7E98" w:rsidRPr="004A7E98">
        <w:rPr>
          <w:rFonts w:eastAsia="Times New Roman" w:cstheme="minorHAnsi"/>
          <w:bCs/>
          <w:sz w:val="22"/>
          <w:szCs w:val="22"/>
          <w:lang w:eastAsia="it-IT"/>
        </w:rPr>
        <w:t>merito, competenza, esperienza e impegno</w:t>
      </w:r>
      <w:r w:rsidR="004A7E98" w:rsidRPr="004A7E98">
        <w:rPr>
          <w:rFonts w:eastAsia="Times New Roman" w:cstheme="minorHAnsi"/>
          <w:sz w:val="22"/>
          <w:szCs w:val="22"/>
          <w:lang w:eastAsia="it-IT"/>
        </w:rPr>
        <w:t>, senza discriminazioni di genere o condizionamenti culturali.</w:t>
      </w:r>
      <w:r>
        <w:rPr>
          <w:rFonts w:eastAsia="Times New Roman" w:cstheme="minorHAnsi"/>
          <w:sz w:val="22"/>
          <w:szCs w:val="22"/>
          <w:lang w:eastAsia="it-IT"/>
        </w:rPr>
        <w:t xml:space="preserve"> </w:t>
      </w:r>
      <w:r w:rsidR="004A7E98" w:rsidRPr="004A7E98">
        <w:rPr>
          <w:rFonts w:eastAsia="Times New Roman" w:cstheme="minorHAnsi"/>
          <w:sz w:val="22"/>
          <w:szCs w:val="22"/>
          <w:lang w:eastAsia="it-IT"/>
        </w:rPr>
        <w:t xml:space="preserve">Creare una cultura di </w:t>
      </w:r>
      <w:r w:rsidR="004A7E98" w:rsidRPr="004A7E98">
        <w:rPr>
          <w:rFonts w:eastAsia="Times New Roman" w:cstheme="minorHAnsi"/>
          <w:bCs/>
          <w:sz w:val="22"/>
          <w:szCs w:val="22"/>
          <w:lang w:eastAsia="it-IT"/>
        </w:rPr>
        <w:t>parità e inclusione</w:t>
      </w:r>
      <w:r w:rsidR="004A7E98" w:rsidRPr="004A7E98">
        <w:rPr>
          <w:rFonts w:eastAsia="Times New Roman" w:cstheme="minorHAnsi"/>
          <w:sz w:val="22"/>
          <w:szCs w:val="22"/>
          <w:lang w:eastAsia="it-IT"/>
        </w:rPr>
        <w:t xml:space="preserve"> è parte integrante della strategia di </w:t>
      </w:r>
      <w:r w:rsidR="004A7E98" w:rsidRPr="004A7E98">
        <w:rPr>
          <w:rFonts w:eastAsia="Times New Roman" w:cstheme="minorHAnsi"/>
          <w:bCs/>
          <w:sz w:val="22"/>
          <w:szCs w:val="22"/>
          <w:lang w:eastAsia="it-IT"/>
        </w:rPr>
        <w:t>gestione delle risorse umane e della sostenibilità</w:t>
      </w:r>
      <w:r w:rsidR="004A7E98" w:rsidRPr="004A7E98">
        <w:rPr>
          <w:rFonts w:eastAsia="Times New Roman" w:cstheme="minorHAnsi"/>
          <w:sz w:val="22"/>
          <w:szCs w:val="22"/>
          <w:lang w:eastAsia="it-IT"/>
        </w:rPr>
        <w:t>, ed è fondamentale per garantire nel lungo periodo una performance eccellente, etica e responsabile.</w:t>
      </w:r>
    </w:p>
    <w:p w14:paraId="0F89D2CE" w14:textId="77777777" w:rsidR="004A7E98" w:rsidRPr="004A7E98" w:rsidRDefault="004A7E98" w:rsidP="004A7E98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2"/>
          <w:szCs w:val="22"/>
          <w:lang w:eastAsia="it-IT"/>
        </w:rPr>
      </w:pPr>
      <w:r w:rsidRPr="004A7E98">
        <w:rPr>
          <w:rFonts w:eastAsia="Times New Roman" w:cstheme="minorHAnsi"/>
          <w:b/>
          <w:bCs/>
          <w:sz w:val="22"/>
          <w:szCs w:val="22"/>
          <w:lang w:eastAsia="it-IT"/>
        </w:rPr>
        <w:t>A chi si rivolge</w:t>
      </w:r>
    </w:p>
    <w:p w14:paraId="3568E827" w14:textId="6E423C54" w:rsidR="004A7E98" w:rsidRPr="004A7E98" w:rsidRDefault="004A7E98" w:rsidP="004A7E9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2"/>
          <w:szCs w:val="22"/>
          <w:lang w:eastAsia="it-IT"/>
        </w:rPr>
      </w:pPr>
      <w:r w:rsidRPr="004A7E98">
        <w:rPr>
          <w:rFonts w:eastAsia="Times New Roman" w:cstheme="minorHAnsi"/>
          <w:sz w:val="22"/>
          <w:szCs w:val="22"/>
          <w:lang w:eastAsia="it-IT"/>
        </w:rPr>
        <w:t xml:space="preserve">La presente politica si rivolge a </w:t>
      </w:r>
      <w:r w:rsidRPr="004A7E98">
        <w:rPr>
          <w:rFonts w:eastAsia="Times New Roman" w:cstheme="minorHAnsi"/>
          <w:bCs/>
          <w:sz w:val="22"/>
          <w:szCs w:val="22"/>
          <w:lang w:eastAsia="it-IT"/>
        </w:rPr>
        <w:t>tutti i dipendenti, collaboratori e partner.</w:t>
      </w:r>
      <w:r w:rsidRPr="004A7E98">
        <w:rPr>
          <w:rFonts w:eastAsia="Times New Roman" w:cstheme="minorHAnsi"/>
          <w:sz w:val="22"/>
          <w:szCs w:val="22"/>
          <w:lang w:eastAsia="it-IT"/>
        </w:rPr>
        <w:t>, ed è cond</w:t>
      </w:r>
      <w:r w:rsidR="00525828">
        <w:rPr>
          <w:rFonts w:eastAsia="Times New Roman" w:cstheme="minorHAnsi"/>
          <w:sz w:val="22"/>
          <w:szCs w:val="22"/>
          <w:lang w:eastAsia="it-IT"/>
        </w:rPr>
        <w:t>ivisa</w:t>
      </w:r>
      <w:r w:rsidRPr="004A7E98">
        <w:rPr>
          <w:rFonts w:eastAsia="Times New Roman" w:cstheme="minorHAnsi"/>
          <w:sz w:val="22"/>
          <w:szCs w:val="22"/>
          <w:lang w:eastAsia="it-IT"/>
        </w:rPr>
        <w:t xml:space="preserve"> con i principali </w:t>
      </w:r>
      <w:r w:rsidRPr="004A7E98">
        <w:rPr>
          <w:rFonts w:eastAsia="Times New Roman" w:cstheme="minorHAnsi"/>
          <w:bCs/>
          <w:sz w:val="22"/>
          <w:szCs w:val="22"/>
          <w:lang w:eastAsia="it-IT"/>
        </w:rPr>
        <w:t>stakeholder</w:t>
      </w:r>
      <w:r w:rsidRPr="004A7E98">
        <w:rPr>
          <w:rFonts w:eastAsia="Times New Roman" w:cstheme="minorHAnsi"/>
          <w:sz w:val="22"/>
          <w:szCs w:val="22"/>
          <w:lang w:eastAsia="it-IT"/>
        </w:rPr>
        <w:t xml:space="preserve"> – clienti, fornitori, enti pubblici e comunità locali – con l’obiettivo di diffondere una cultura di </w:t>
      </w:r>
      <w:r w:rsidRPr="004A7E98">
        <w:rPr>
          <w:rFonts w:eastAsia="Times New Roman" w:cstheme="minorHAnsi"/>
          <w:bCs/>
          <w:sz w:val="22"/>
          <w:szCs w:val="22"/>
          <w:lang w:eastAsia="it-IT"/>
        </w:rPr>
        <w:t>uguaglianza, rispetto e trasparenza</w:t>
      </w:r>
      <w:r w:rsidRPr="004A7E98">
        <w:rPr>
          <w:rFonts w:eastAsia="Times New Roman" w:cstheme="minorHAnsi"/>
          <w:sz w:val="22"/>
          <w:szCs w:val="22"/>
          <w:lang w:eastAsia="it-IT"/>
        </w:rPr>
        <w:t xml:space="preserve"> nel settore delle costruzioni e dei servizi tecnici.</w:t>
      </w:r>
    </w:p>
    <w:p w14:paraId="149EE64E" w14:textId="77777777" w:rsidR="004A7E98" w:rsidRPr="004A7E98" w:rsidRDefault="004A7E98" w:rsidP="004A7E9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2"/>
          <w:szCs w:val="22"/>
          <w:lang w:eastAsia="it-IT"/>
        </w:rPr>
      </w:pPr>
      <w:r w:rsidRPr="004A7E98">
        <w:rPr>
          <w:rFonts w:eastAsia="Times New Roman" w:cstheme="minorHAnsi"/>
          <w:sz w:val="22"/>
          <w:szCs w:val="22"/>
          <w:lang w:eastAsia="it-IT"/>
        </w:rPr>
        <w:t xml:space="preserve">Questo documento costituisce la </w:t>
      </w:r>
      <w:r w:rsidRPr="004A7E98">
        <w:rPr>
          <w:rFonts w:eastAsia="Times New Roman" w:cstheme="minorHAnsi"/>
          <w:bCs/>
          <w:sz w:val="22"/>
          <w:szCs w:val="22"/>
          <w:lang w:eastAsia="it-IT"/>
        </w:rPr>
        <w:t>linea guida aziendale</w:t>
      </w:r>
      <w:r w:rsidRPr="004A7E98">
        <w:rPr>
          <w:rFonts w:eastAsia="Times New Roman" w:cstheme="minorHAnsi"/>
          <w:sz w:val="22"/>
          <w:szCs w:val="22"/>
          <w:lang w:eastAsia="it-IT"/>
        </w:rPr>
        <w:t xml:space="preserve"> per garantire </w:t>
      </w:r>
      <w:r w:rsidRPr="004A7E98">
        <w:rPr>
          <w:rFonts w:eastAsia="Times New Roman" w:cstheme="minorHAnsi"/>
          <w:bCs/>
          <w:sz w:val="22"/>
          <w:szCs w:val="22"/>
          <w:lang w:eastAsia="it-IT"/>
        </w:rPr>
        <w:t>pari opportunità</w:t>
      </w:r>
      <w:r w:rsidRPr="004A7E98">
        <w:rPr>
          <w:rFonts w:eastAsia="Times New Roman" w:cstheme="minorHAnsi"/>
          <w:sz w:val="22"/>
          <w:szCs w:val="22"/>
          <w:lang w:eastAsia="it-IT"/>
        </w:rPr>
        <w:t xml:space="preserve"> in tutte le fasi del ciclo di gestione delle persone: </w:t>
      </w:r>
      <w:r w:rsidRPr="004A7E98">
        <w:rPr>
          <w:rFonts w:eastAsia="Times New Roman" w:cstheme="minorHAnsi"/>
          <w:bCs/>
          <w:sz w:val="22"/>
          <w:szCs w:val="22"/>
          <w:lang w:eastAsia="it-IT"/>
        </w:rPr>
        <w:t>recruitment, inserimento, formazione, sviluppo, valutazione e avanzamento di carriera</w:t>
      </w:r>
      <w:r w:rsidRPr="004A7E98">
        <w:rPr>
          <w:rFonts w:eastAsia="Times New Roman" w:cstheme="minorHAnsi"/>
          <w:sz w:val="22"/>
          <w:szCs w:val="22"/>
          <w:lang w:eastAsia="it-IT"/>
        </w:rPr>
        <w:t>.</w:t>
      </w:r>
    </w:p>
    <w:p w14:paraId="2EF5F26A" w14:textId="540A5EC7" w:rsidR="004A7E98" w:rsidRPr="004A7E98" w:rsidRDefault="004A7E98" w:rsidP="004A7E98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2"/>
          <w:szCs w:val="22"/>
          <w:lang w:eastAsia="it-IT"/>
        </w:rPr>
      </w:pPr>
      <w:r w:rsidRPr="004A7E98">
        <w:rPr>
          <w:rFonts w:eastAsia="Times New Roman" w:cstheme="minorHAnsi"/>
          <w:b/>
          <w:bCs/>
          <w:sz w:val="22"/>
          <w:szCs w:val="22"/>
          <w:lang w:eastAsia="it-IT"/>
        </w:rPr>
        <w:t xml:space="preserve">Parità di genere e inclusione </w:t>
      </w:r>
    </w:p>
    <w:p w14:paraId="2C618934" w14:textId="1AA61EDD" w:rsidR="004A7E98" w:rsidRPr="004A7E98" w:rsidRDefault="004A7E98" w:rsidP="004A7E9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2"/>
          <w:szCs w:val="22"/>
          <w:lang w:eastAsia="it-IT"/>
        </w:rPr>
      </w:pPr>
      <w:r w:rsidRPr="004A7E98">
        <w:rPr>
          <w:rFonts w:eastAsia="Times New Roman" w:cstheme="minorHAnsi"/>
          <w:sz w:val="22"/>
          <w:szCs w:val="22"/>
          <w:lang w:eastAsia="it-IT"/>
        </w:rPr>
        <w:t xml:space="preserve">La qualità e l’affidabilità che contraddistinguono </w:t>
      </w:r>
      <w:r w:rsidR="00C71ECE">
        <w:rPr>
          <w:rFonts w:eastAsia="Times New Roman" w:cstheme="minorHAnsi"/>
          <w:bCs/>
          <w:sz w:val="22"/>
          <w:szCs w:val="22"/>
          <w:lang w:eastAsia="it-IT"/>
        </w:rPr>
        <w:t>FORGILU CONSULTING</w:t>
      </w:r>
      <w:r w:rsidR="00525828">
        <w:rPr>
          <w:rFonts w:eastAsia="Times New Roman" w:cstheme="minorHAnsi"/>
          <w:bCs/>
          <w:sz w:val="22"/>
          <w:szCs w:val="22"/>
          <w:lang w:eastAsia="it-IT"/>
        </w:rPr>
        <w:t xml:space="preserve"> </w:t>
      </w:r>
      <w:r w:rsidR="00E60E0D" w:rsidRPr="004A7E98">
        <w:rPr>
          <w:rFonts w:eastAsia="Times New Roman" w:cstheme="minorHAnsi"/>
          <w:sz w:val="22"/>
          <w:szCs w:val="22"/>
          <w:lang w:eastAsia="it-IT"/>
        </w:rPr>
        <w:t>derivano</w:t>
      </w:r>
      <w:r w:rsidRPr="004A7E98">
        <w:rPr>
          <w:rFonts w:eastAsia="Times New Roman" w:cstheme="minorHAnsi"/>
          <w:sz w:val="22"/>
          <w:szCs w:val="22"/>
          <w:lang w:eastAsia="it-IT"/>
        </w:rPr>
        <w:t xml:space="preserve"> direttamente dalla professionalità e dalla dedizione delle proprie persone.</w:t>
      </w:r>
      <w:r>
        <w:rPr>
          <w:rFonts w:eastAsia="Times New Roman" w:cstheme="minorHAnsi"/>
          <w:sz w:val="22"/>
          <w:szCs w:val="22"/>
          <w:lang w:eastAsia="it-IT"/>
        </w:rPr>
        <w:t xml:space="preserve"> </w:t>
      </w:r>
      <w:r w:rsidRPr="004A7E98">
        <w:rPr>
          <w:rFonts w:eastAsia="Times New Roman" w:cstheme="minorHAnsi"/>
          <w:sz w:val="22"/>
          <w:szCs w:val="22"/>
          <w:lang w:eastAsia="it-IT"/>
        </w:rPr>
        <w:t xml:space="preserve">L’azienda si impegna a creare un contesto lavorativo </w:t>
      </w:r>
      <w:r w:rsidRPr="004A7E98">
        <w:rPr>
          <w:rFonts w:eastAsia="Times New Roman" w:cstheme="minorHAnsi"/>
          <w:bCs/>
          <w:sz w:val="22"/>
          <w:szCs w:val="22"/>
          <w:lang w:eastAsia="it-IT"/>
        </w:rPr>
        <w:t>inclusivo, sicuro e rispettoso</w:t>
      </w:r>
      <w:r w:rsidRPr="004A7E98">
        <w:rPr>
          <w:rFonts w:eastAsia="Times New Roman" w:cstheme="minorHAnsi"/>
          <w:sz w:val="22"/>
          <w:szCs w:val="22"/>
          <w:lang w:eastAsia="it-IT"/>
        </w:rPr>
        <w:t>, in cui ogni risorsa possa esprimere il proprio potenziale e conciliare vita personale e professionale.</w:t>
      </w:r>
    </w:p>
    <w:p w14:paraId="34D94850" w14:textId="3A010A2B" w:rsidR="004A7E98" w:rsidRPr="004A7E98" w:rsidRDefault="004A7E98" w:rsidP="004A7E9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2"/>
          <w:szCs w:val="22"/>
          <w:lang w:eastAsia="it-IT"/>
        </w:rPr>
      </w:pPr>
      <w:r w:rsidRPr="004A7E98">
        <w:rPr>
          <w:rFonts w:eastAsia="Times New Roman" w:cstheme="minorHAnsi"/>
          <w:sz w:val="22"/>
          <w:szCs w:val="22"/>
          <w:lang w:eastAsia="it-IT"/>
        </w:rPr>
        <w:t xml:space="preserve">In concreto, </w:t>
      </w:r>
      <w:r w:rsidR="00C71ECE">
        <w:rPr>
          <w:rFonts w:eastAsia="Times New Roman" w:cstheme="minorHAnsi"/>
          <w:sz w:val="22"/>
          <w:szCs w:val="22"/>
          <w:lang w:eastAsia="it-IT"/>
        </w:rPr>
        <w:t xml:space="preserve">FORGILU </w:t>
      </w:r>
      <w:proofErr w:type="spellStart"/>
      <w:r w:rsidR="00C71ECE">
        <w:rPr>
          <w:rFonts w:eastAsia="Times New Roman" w:cstheme="minorHAnsi"/>
          <w:sz w:val="22"/>
          <w:szCs w:val="22"/>
          <w:lang w:eastAsia="it-IT"/>
        </w:rPr>
        <w:t>CONSULTING</w:t>
      </w:r>
      <w:r w:rsidR="00E60E0D" w:rsidRPr="004A7E98">
        <w:rPr>
          <w:rFonts w:eastAsia="Times New Roman" w:cstheme="minorHAnsi"/>
          <w:sz w:val="22"/>
          <w:szCs w:val="22"/>
          <w:lang w:eastAsia="it-IT"/>
        </w:rPr>
        <w:t>si</w:t>
      </w:r>
      <w:proofErr w:type="spellEnd"/>
      <w:r w:rsidRPr="004A7E98">
        <w:rPr>
          <w:rFonts w:eastAsia="Times New Roman" w:cstheme="minorHAnsi"/>
          <w:sz w:val="22"/>
          <w:szCs w:val="22"/>
          <w:lang w:eastAsia="it-IT"/>
        </w:rPr>
        <w:t xml:space="preserve"> impegna a:</w:t>
      </w:r>
    </w:p>
    <w:p w14:paraId="0EB7F64A" w14:textId="77777777" w:rsidR="004A7E98" w:rsidRPr="004A7E98" w:rsidRDefault="004A7E98" w:rsidP="004A7E98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2"/>
          <w:szCs w:val="22"/>
          <w:lang w:eastAsia="it-IT"/>
        </w:rPr>
      </w:pPr>
      <w:r w:rsidRPr="004A7E98">
        <w:rPr>
          <w:rFonts w:eastAsia="Times New Roman" w:cstheme="minorHAnsi"/>
          <w:sz w:val="22"/>
          <w:szCs w:val="22"/>
          <w:lang w:eastAsia="it-IT"/>
        </w:rPr>
        <w:t xml:space="preserve">creare un </w:t>
      </w:r>
      <w:r w:rsidRPr="004A7E98">
        <w:rPr>
          <w:rFonts w:eastAsia="Times New Roman" w:cstheme="minorHAnsi"/>
          <w:bCs/>
          <w:sz w:val="22"/>
          <w:szCs w:val="22"/>
          <w:lang w:eastAsia="it-IT"/>
        </w:rPr>
        <w:t>ambiente di lavoro privo di discriminazioni</w:t>
      </w:r>
      <w:r w:rsidRPr="004A7E98">
        <w:rPr>
          <w:rFonts w:eastAsia="Times New Roman" w:cstheme="minorHAnsi"/>
          <w:sz w:val="22"/>
          <w:szCs w:val="22"/>
          <w:lang w:eastAsia="it-IT"/>
        </w:rPr>
        <w:t xml:space="preserve"> di genere o di altra natura;</w:t>
      </w:r>
    </w:p>
    <w:p w14:paraId="42702476" w14:textId="77777777" w:rsidR="004A7E98" w:rsidRPr="004A7E98" w:rsidRDefault="004A7E98" w:rsidP="004A7E98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2"/>
          <w:szCs w:val="22"/>
          <w:lang w:eastAsia="it-IT"/>
        </w:rPr>
      </w:pPr>
      <w:r w:rsidRPr="004A7E98">
        <w:rPr>
          <w:rFonts w:eastAsia="Times New Roman" w:cstheme="minorHAnsi"/>
          <w:bCs/>
          <w:sz w:val="22"/>
          <w:szCs w:val="22"/>
          <w:lang w:eastAsia="it-IT"/>
        </w:rPr>
        <w:t>diffondere la cultura dell’inclusione</w:t>
      </w:r>
      <w:r w:rsidRPr="004A7E98">
        <w:rPr>
          <w:rFonts w:eastAsia="Times New Roman" w:cstheme="minorHAnsi"/>
          <w:sz w:val="22"/>
          <w:szCs w:val="22"/>
          <w:lang w:eastAsia="it-IT"/>
        </w:rPr>
        <w:t xml:space="preserve"> tramite informazione, sensibilizzazione e formazione continua;</w:t>
      </w:r>
    </w:p>
    <w:p w14:paraId="6333A9D1" w14:textId="77777777" w:rsidR="004A7E98" w:rsidRPr="004A7E98" w:rsidRDefault="004A7E98" w:rsidP="004A7E98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2"/>
          <w:szCs w:val="22"/>
          <w:lang w:eastAsia="it-IT"/>
        </w:rPr>
      </w:pPr>
      <w:r w:rsidRPr="004A7E98">
        <w:rPr>
          <w:rFonts w:eastAsia="Times New Roman" w:cstheme="minorHAnsi"/>
          <w:sz w:val="22"/>
          <w:szCs w:val="22"/>
          <w:lang w:eastAsia="it-IT"/>
        </w:rPr>
        <w:t xml:space="preserve">adottare </w:t>
      </w:r>
      <w:r w:rsidRPr="004A7E98">
        <w:rPr>
          <w:rFonts w:eastAsia="Times New Roman" w:cstheme="minorHAnsi"/>
          <w:bCs/>
          <w:sz w:val="22"/>
          <w:szCs w:val="22"/>
          <w:lang w:eastAsia="it-IT"/>
        </w:rPr>
        <w:t>procedure eque</w:t>
      </w:r>
      <w:r w:rsidRPr="004A7E98">
        <w:rPr>
          <w:rFonts w:eastAsia="Times New Roman" w:cstheme="minorHAnsi"/>
          <w:sz w:val="22"/>
          <w:szCs w:val="22"/>
          <w:lang w:eastAsia="it-IT"/>
        </w:rPr>
        <w:t xml:space="preserve"> nei processi di </w:t>
      </w:r>
      <w:r w:rsidRPr="004A7E98">
        <w:rPr>
          <w:rFonts w:eastAsia="Times New Roman" w:cstheme="minorHAnsi"/>
          <w:bCs/>
          <w:sz w:val="22"/>
          <w:szCs w:val="22"/>
          <w:lang w:eastAsia="it-IT"/>
        </w:rPr>
        <w:t>recruitment, job rotation, training e career development</w:t>
      </w:r>
      <w:r w:rsidRPr="004A7E98">
        <w:rPr>
          <w:rFonts w:eastAsia="Times New Roman" w:cstheme="minorHAnsi"/>
          <w:sz w:val="22"/>
          <w:szCs w:val="22"/>
          <w:lang w:eastAsia="it-IT"/>
        </w:rPr>
        <w:t>;</w:t>
      </w:r>
    </w:p>
    <w:p w14:paraId="5006A6CB" w14:textId="77777777" w:rsidR="004A7E98" w:rsidRPr="004A7E98" w:rsidRDefault="004A7E98" w:rsidP="004A7E98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2"/>
          <w:szCs w:val="22"/>
          <w:lang w:eastAsia="it-IT"/>
        </w:rPr>
      </w:pPr>
      <w:r w:rsidRPr="004A7E98">
        <w:rPr>
          <w:rFonts w:eastAsia="Times New Roman" w:cstheme="minorHAnsi"/>
          <w:sz w:val="22"/>
          <w:szCs w:val="22"/>
          <w:lang w:eastAsia="it-IT"/>
        </w:rPr>
        <w:t xml:space="preserve">promuovere il </w:t>
      </w:r>
      <w:r w:rsidRPr="004A7E98">
        <w:rPr>
          <w:rFonts w:eastAsia="Times New Roman" w:cstheme="minorHAnsi"/>
          <w:bCs/>
          <w:sz w:val="22"/>
          <w:szCs w:val="22"/>
          <w:lang w:eastAsia="it-IT"/>
        </w:rPr>
        <w:t>work-life balance</w:t>
      </w:r>
      <w:r w:rsidRPr="004A7E98">
        <w:rPr>
          <w:rFonts w:eastAsia="Times New Roman" w:cstheme="minorHAnsi"/>
          <w:sz w:val="22"/>
          <w:szCs w:val="22"/>
          <w:lang w:eastAsia="it-IT"/>
        </w:rPr>
        <w:t xml:space="preserve"> con misure di flessibilità e supporto alla genitorialità;</w:t>
      </w:r>
    </w:p>
    <w:p w14:paraId="2A399ADB" w14:textId="77777777" w:rsidR="004A7E98" w:rsidRDefault="004A7E98" w:rsidP="004A7E98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2"/>
          <w:szCs w:val="22"/>
          <w:lang w:eastAsia="it-IT"/>
        </w:rPr>
      </w:pPr>
      <w:r w:rsidRPr="004A7E98">
        <w:rPr>
          <w:rFonts w:eastAsia="Times New Roman" w:cstheme="minorHAnsi"/>
          <w:bCs/>
          <w:sz w:val="22"/>
          <w:szCs w:val="22"/>
          <w:lang w:eastAsia="it-IT"/>
        </w:rPr>
        <w:t>monitorare e misurare</w:t>
      </w:r>
      <w:r w:rsidRPr="004A7E98">
        <w:rPr>
          <w:rFonts w:eastAsia="Times New Roman" w:cstheme="minorHAnsi"/>
          <w:sz w:val="22"/>
          <w:szCs w:val="22"/>
          <w:lang w:eastAsia="it-IT"/>
        </w:rPr>
        <w:t xml:space="preserve"> costantemente le azioni di parità di genere attraverso </w:t>
      </w:r>
      <w:r w:rsidRPr="004A7E98">
        <w:rPr>
          <w:rFonts w:eastAsia="Times New Roman" w:cstheme="minorHAnsi"/>
          <w:bCs/>
          <w:sz w:val="22"/>
          <w:szCs w:val="22"/>
          <w:lang w:eastAsia="it-IT"/>
        </w:rPr>
        <w:t>KPI dedicati</w:t>
      </w:r>
      <w:r w:rsidRPr="004A7E98">
        <w:rPr>
          <w:rFonts w:eastAsia="Times New Roman" w:cstheme="minorHAnsi"/>
          <w:sz w:val="22"/>
          <w:szCs w:val="22"/>
          <w:lang w:eastAsia="it-IT"/>
        </w:rPr>
        <w:t xml:space="preserve"> e piani di miglioramento.</w:t>
      </w:r>
    </w:p>
    <w:p w14:paraId="499FF9CA" w14:textId="77777777" w:rsidR="004D280F" w:rsidRDefault="004D280F" w:rsidP="004D280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2"/>
          <w:szCs w:val="22"/>
          <w:lang w:eastAsia="it-IT"/>
        </w:rPr>
      </w:pPr>
    </w:p>
    <w:p w14:paraId="0E9E5958" w14:textId="77777777" w:rsidR="004D280F" w:rsidRDefault="004D280F" w:rsidP="004D280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2"/>
          <w:szCs w:val="22"/>
          <w:lang w:eastAsia="it-IT"/>
        </w:rPr>
      </w:pPr>
    </w:p>
    <w:p w14:paraId="53CD78B3" w14:textId="77777777" w:rsidR="004D280F" w:rsidRPr="004A7E98" w:rsidRDefault="004D280F" w:rsidP="004D280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2"/>
          <w:szCs w:val="22"/>
          <w:lang w:eastAsia="it-IT"/>
        </w:rPr>
      </w:pPr>
    </w:p>
    <w:p w14:paraId="7EF6869E" w14:textId="7761421D" w:rsidR="004A7E98" w:rsidRPr="004A7E98" w:rsidRDefault="004A7E98" w:rsidP="004A7E98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2"/>
          <w:szCs w:val="22"/>
          <w:lang w:eastAsia="it-IT"/>
        </w:rPr>
      </w:pPr>
      <w:r w:rsidRPr="004A7E98">
        <w:rPr>
          <w:rFonts w:eastAsia="Times New Roman" w:cstheme="minorHAnsi"/>
          <w:b/>
          <w:bCs/>
          <w:sz w:val="22"/>
          <w:szCs w:val="22"/>
          <w:lang w:eastAsia="it-IT"/>
        </w:rPr>
        <w:lastRenderedPageBreak/>
        <w:t>Impegni formali nei processi chiave</w:t>
      </w:r>
    </w:p>
    <w:p w14:paraId="52974B0A" w14:textId="77777777" w:rsidR="004A7E98" w:rsidRPr="004A7E98" w:rsidRDefault="004A7E98" w:rsidP="004A7E98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2"/>
          <w:szCs w:val="22"/>
          <w:lang w:eastAsia="it-IT"/>
        </w:rPr>
      </w:pPr>
      <w:r w:rsidRPr="004A7E98">
        <w:rPr>
          <w:rFonts w:eastAsia="Times New Roman" w:cstheme="minorHAnsi"/>
          <w:b/>
          <w:bCs/>
          <w:sz w:val="22"/>
          <w:szCs w:val="22"/>
          <w:lang w:eastAsia="it-IT"/>
        </w:rPr>
        <w:t>1. Recruitment e selezione</w:t>
      </w:r>
    </w:p>
    <w:p w14:paraId="1126B15A" w14:textId="77777777" w:rsidR="004A7E98" w:rsidRPr="004A7E98" w:rsidRDefault="004A7E98" w:rsidP="004A7E9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2"/>
          <w:szCs w:val="22"/>
          <w:lang w:eastAsia="it-IT"/>
        </w:rPr>
      </w:pPr>
      <w:r w:rsidRPr="004A7E98">
        <w:rPr>
          <w:rFonts w:eastAsia="Times New Roman" w:cstheme="minorHAnsi"/>
          <w:sz w:val="22"/>
          <w:szCs w:val="22"/>
          <w:lang w:eastAsia="it-IT"/>
        </w:rPr>
        <w:t xml:space="preserve">a. Valutare in modo </w:t>
      </w:r>
      <w:r w:rsidRPr="004A7E98">
        <w:rPr>
          <w:rFonts w:eastAsia="Times New Roman" w:cstheme="minorHAnsi"/>
          <w:bCs/>
          <w:sz w:val="22"/>
          <w:szCs w:val="22"/>
          <w:lang w:eastAsia="it-IT"/>
        </w:rPr>
        <w:t>paritetico</w:t>
      </w:r>
      <w:r w:rsidRPr="004A7E98">
        <w:rPr>
          <w:rFonts w:eastAsia="Times New Roman" w:cstheme="minorHAnsi"/>
          <w:sz w:val="22"/>
          <w:szCs w:val="22"/>
          <w:lang w:eastAsia="it-IT"/>
        </w:rPr>
        <w:t xml:space="preserve"> i curricula femminili e maschili, nel pieno rispetto de</w:t>
      </w:r>
      <w:r>
        <w:rPr>
          <w:rFonts w:eastAsia="Times New Roman" w:cstheme="minorHAnsi"/>
          <w:sz w:val="22"/>
          <w:szCs w:val="22"/>
          <w:lang w:eastAsia="it-IT"/>
        </w:rPr>
        <w:t>l principio di meritocrazia.</w:t>
      </w:r>
      <w:r>
        <w:rPr>
          <w:rFonts w:eastAsia="Times New Roman" w:cstheme="minorHAnsi"/>
          <w:sz w:val="22"/>
          <w:szCs w:val="22"/>
          <w:lang w:eastAsia="it-IT"/>
        </w:rPr>
        <w:br/>
        <w:t xml:space="preserve">b. </w:t>
      </w:r>
      <w:r w:rsidRPr="004A7E98">
        <w:rPr>
          <w:rFonts w:eastAsia="Times New Roman" w:cstheme="minorHAnsi"/>
          <w:sz w:val="22"/>
          <w:szCs w:val="22"/>
          <w:lang w:eastAsia="it-IT"/>
        </w:rPr>
        <w:t xml:space="preserve">Garantire </w:t>
      </w:r>
      <w:r w:rsidRPr="004A7E98">
        <w:rPr>
          <w:rFonts w:eastAsia="Times New Roman" w:cstheme="minorHAnsi"/>
          <w:bCs/>
          <w:sz w:val="22"/>
          <w:szCs w:val="22"/>
          <w:lang w:eastAsia="it-IT"/>
        </w:rPr>
        <w:t>parità retributiva</w:t>
      </w:r>
      <w:r w:rsidRPr="004A7E98">
        <w:rPr>
          <w:rFonts w:eastAsia="Times New Roman" w:cstheme="minorHAnsi"/>
          <w:sz w:val="22"/>
          <w:szCs w:val="22"/>
          <w:lang w:eastAsia="it-IT"/>
        </w:rPr>
        <w:t xml:space="preserve"> a parità di ruolo, livello e responsabilità.</w:t>
      </w:r>
      <w:r w:rsidRPr="004A7E98">
        <w:rPr>
          <w:rFonts w:eastAsia="Times New Roman" w:cstheme="minorHAnsi"/>
          <w:sz w:val="22"/>
          <w:szCs w:val="22"/>
          <w:lang w:eastAsia="it-IT"/>
        </w:rPr>
        <w:br/>
        <w:t xml:space="preserve">c. Utilizzare </w:t>
      </w:r>
      <w:r w:rsidRPr="004A7E98">
        <w:rPr>
          <w:rFonts w:eastAsia="Times New Roman" w:cstheme="minorHAnsi"/>
          <w:bCs/>
          <w:sz w:val="22"/>
          <w:szCs w:val="22"/>
          <w:lang w:eastAsia="it-IT"/>
        </w:rPr>
        <w:t>descrizioni di mansione neutrali</w:t>
      </w:r>
      <w:r w:rsidRPr="004A7E98">
        <w:rPr>
          <w:rFonts w:eastAsia="Times New Roman" w:cstheme="minorHAnsi"/>
          <w:sz w:val="22"/>
          <w:szCs w:val="22"/>
          <w:lang w:eastAsia="it-IT"/>
        </w:rPr>
        <w:t xml:space="preserve"> rispetto al genere e un linguaggio inclusivo negli annunci di lavoro.</w:t>
      </w:r>
    </w:p>
    <w:p w14:paraId="146E80B2" w14:textId="77777777" w:rsidR="004A7E98" w:rsidRPr="004A7E98" w:rsidRDefault="004A7E98" w:rsidP="004A7E98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2"/>
          <w:szCs w:val="22"/>
          <w:lang w:eastAsia="it-IT"/>
        </w:rPr>
      </w:pPr>
      <w:r w:rsidRPr="004A7E98">
        <w:rPr>
          <w:rFonts w:eastAsia="Times New Roman" w:cstheme="minorHAnsi"/>
          <w:b/>
          <w:bCs/>
          <w:sz w:val="22"/>
          <w:szCs w:val="22"/>
          <w:lang w:eastAsia="it-IT"/>
        </w:rPr>
        <w:t>2. Job Rotation e Career Development</w:t>
      </w:r>
    </w:p>
    <w:p w14:paraId="6E4BEC93" w14:textId="77777777" w:rsidR="004A7E98" w:rsidRPr="004A7E98" w:rsidRDefault="004A7E98" w:rsidP="004A7E9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2"/>
          <w:szCs w:val="22"/>
          <w:lang w:eastAsia="it-IT"/>
        </w:rPr>
      </w:pPr>
      <w:r w:rsidRPr="004A7E98">
        <w:rPr>
          <w:rFonts w:eastAsia="Times New Roman" w:cstheme="minorHAnsi"/>
          <w:sz w:val="22"/>
          <w:szCs w:val="22"/>
          <w:lang w:eastAsia="it-IT"/>
        </w:rPr>
        <w:t xml:space="preserve">a. Assicurare </w:t>
      </w:r>
      <w:r w:rsidRPr="004A7E98">
        <w:rPr>
          <w:rFonts w:eastAsia="Times New Roman" w:cstheme="minorHAnsi"/>
          <w:bCs/>
          <w:sz w:val="22"/>
          <w:szCs w:val="22"/>
          <w:lang w:eastAsia="it-IT"/>
        </w:rPr>
        <w:t>pari opportunità di crescita</w:t>
      </w:r>
      <w:r w:rsidRPr="004A7E98">
        <w:rPr>
          <w:rFonts w:eastAsia="Times New Roman" w:cstheme="minorHAnsi"/>
          <w:sz w:val="22"/>
          <w:szCs w:val="22"/>
          <w:lang w:eastAsia="it-IT"/>
        </w:rPr>
        <w:t xml:space="preserve"> e accesso ai percorsi di sviluppo per tutte le risorse.</w:t>
      </w:r>
      <w:r w:rsidRPr="004A7E98">
        <w:rPr>
          <w:rFonts w:eastAsia="Times New Roman" w:cstheme="minorHAnsi"/>
          <w:sz w:val="22"/>
          <w:szCs w:val="22"/>
          <w:lang w:eastAsia="it-IT"/>
        </w:rPr>
        <w:br/>
        <w:t xml:space="preserve">b. Promuovere la </w:t>
      </w:r>
      <w:r w:rsidRPr="004A7E98">
        <w:rPr>
          <w:rFonts w:eastAsia="Times New Roman" w:cstheme="minorHAnsi"/>
          <w:bCs/>
          <w:sz w:val="22"/>
          <w:szCs w:val="22"/>
          <w:lang w:eastAsia="it-IT"/>
        </w:rPr>
        <w:t>presenza femminile nei ruoli tecnici e di responsabilità</w:t>
      </w:r>
      <w:r w:rsidRPr="004A7E98">
        <w:rPr>
          <w:rFonts w:eastAsia="Times New Roman" w:cstheme="minorHAnsi"/>
          <w:sz w:val="22"/>
          <w:szCs w:val="22"/>
          <w:lang w:eastAsia="it-IT"/>
        </w:rPr>
        <w:t>, in linea con la strategia di sostenibilità aziendale.</w:t>
      </w:r>
    </w:p>
    <w:p w14:paraId="71BFC147" w14:textId="77777777" w:rsidR="004A7E98" w:rsidRPr="004A7E98" w:rsidRDefault="004A7E98" w:rsidP="004A7E98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2"/>
          <w:szCs w:val="22"/>
          <w:lang w:eastAsia="it-IT"/>
        </w:rPr>
      </w:pPr>
      <w:r w:rsidRPr="004A7E98">
        <w:rPr>
          <w:rFonts w:eastAsia="Times New Roman" w:cstheme="minorHAnsi"/>
          <w:b/>
          <w:bCs/>
          <w:sz w:val="22"/>
          <w:szCs w:val="22"/>
          <w:lang w:eastAsia="it-IT"/>
        </w:rPr>
        <w:t>3. Work Organization</w:t>
      </w:r>
    </w:p>
    <w:p w14:paraId="6466C6FD" w14:textId="12A6A2DB" w:rsidR="004A7E98" w:rsidRPr="004A7E98" w:rsidRDefault="00C71ECE" w:rsidP="004A7E9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2"/>
          <w:szCs w:val="22"/>
          <w:lang w:eastAsia="it-IT"/>
        </w:rPr>
      </w:pPr>
      <w:r>
        <w:rPr>
          <w:rFonts w:eastAsia="Times New Roman" w:cstheme="minorHAnsi"/>
          <w:sz w:val="22"/>
          <w:szCs w:val="22"/>
          <w:lang w:eastAsia="it-IT"/>
        </w:rPr>
        <w:t>FORGILU CONSULTING</w:t>
      </w:r>
      <w:r w:rsidR="001F1F0C">
        <w:rPr>
          <w:rFonts w:eastAsia="Times New Roman" w:cstheme="minorHAnsi"/>
          <w:sz w:val="22"/>
          <w:szCs w:val="22"/>
          <w:lang w:eastAsia="it-IT"/>
        </w:rPr>
        <w:t xml:space="preserve"> </w:t>
      </w:r>
      <w:r w:rsidR="00FE1E9A" w:rsidRPr="004A7E98">
        <w:rPr>
          <w:rFonts w:eastAsia="Times New Roman" w:cstheme="minorHAnsi"/>
          <w:sz w:val="22"/>
          <w:szCs w:val="22"/>
          <w:lang w:eastAsia="it-IT"/>
        </w:rPr>
        <w:t>favorisce</w:t>
      </w:r>
      <w:r w:rsidR="004A7E98" w:rsidRPr="004A7E98">
        <w:rPr>
          <w:rFonts w:eastAsia="Times New Roman" w:cstheme="minorHAnsi"/>
          <w:sz w:val="22"/>
          <w:szCs w:val="22"/>
          <w:lang w:eastAsia="it-IT"/>
        </w:rPr>
        <w:t xml:space="preserve"> l’equilibrio tra lavoro e vita privata attraverso:</w:t>
      </w:r>
    </w:p>
    <w:p w14:paraId="55ECBE09" w14:textId="77777777" w:rsidR="004A7E98" w:rsidRPr="004A7E98" w:rsidRDefault="004A7E98" w:rsidP="004A7E98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2"/>
          <w:szCs w:val="22"/>
          <w:lang w:eastAsia="it-IT"/>
        </w:rPr>
      </w:pPr>
      <w:r w:rsidRPr="004A7E98">
        <w:rPr>
          <w:rFonts w:eastAsia="Times New Roman" w:cstheme="minorHAnsi"/>
          <w:sz w:val="22"/>
          <w:szCs w:val="22"/>
          <w:lang w:eastAsia="it-IT"/>
        </w:rPr>
        <w:t xml:space="preserve">pianificazione delle riunioni in </w:t>
      </w:r>
      <w:r w:rsidRPr="004A7E98">
        <w:rPr>
          <w:rFonts w:eastAsia="Times New Roman" w:cstheme="minorHAnsi"/>
          <w:bCs/>
          <w:sz w:val="22"/>
          <w:szCs w:val="22"/>
          <w:lang w:eastAsia="it-IT"/>
        </w:rPr>
        <w:t>fasce orarie centrali</w:t>
      </w:r>
      <w:r w:rsidRPr="004A7E98">
        <w:rPr>
          <w:rFonts w:eastAsia="Times New Roman" w:cstheme="minorHAnsi"/>
          <w:sz w:val="22"/>
          <w:szCs w:val="22"/>
          <w:lang w:eastAsia="it-IT"/>
        </w:rPr>
        <w:t xml:space="preserve"> della giornata;</w:t>
      </w:r>
    </w:p>
    <w:p w14:paraId="76434F36" w14:textId="0FA5C724" w:rsidR="004A7E98" w:rsidRPr="004A7E98" w:rsidRDefault="004A7E98" w:rsidP="004A7E98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2"/>
          <w:szCs w:val="22"/>
          <w:lang w:eastAsia="it-IT"/>
        </w:rPr>
      </w:pPr>
      <w:r w:rsidRPr="004A7E98">
        <w:rPr>
          <w:rFonts w:eastAsia="Times New Roman" w:cstheme="minorHAnsi"/>
          <w:bCs/>
          <w:sz w:val="22"/>
          <w:szCs w:val="22"/>
          <w:lang w:eastAsia="it-IT"/>
        </w:rPr>
        <w:t>orari flessibili</w:t>
      </w:r>
      <w:r w:rsidRPr="004A7E98">
        <w:rPr>
          <w:rFonts w:eastAsia="Times New Roman" w:cstheme="minorHAnsi"/>
          <w:sz w:val="22"/>
          <w:szCs w:val="22"/>
          <w:lang w:eastAsia="it-IT"/>
        </w:rPr>
        <w:t xml:space="preserve"> in ingresso e uscita, compatibilmente con le esigenze di </w:t>
      </w:r>
      <w:r w:rsidR="001F1F0C">
        <w:rPr>
          <w:rFonts w:eastAsia="Times New Roman" w:cstheme="minorHAnsi"/>
          <w:sz w:val="22"/>
          <w:szCs w:val="22"/>
          <w:lang w:eastAsia="it-IT"/>
        </w:rPr>
        <w:t>lavoro</w:t>
      </w:r>
      <w:r w:rsidRPr="004A7E98">
        <w:rPr>
          <w:rFonts w:eastAsia="Times New Roman" w:cstheme="minorHAnsi"/>
          <w:sz w:val="22"/>
          <w:szCs w:val="22"/>
          <w:lang w:eastAsia="it-IT"/>
        </w:rPr>
        <w:t xml:space="preserve"> e produttive;</w:t>
      </w:r>
    </w:p>
    <w:p w14:paraId="0F42B2B2" w14:textId="77777777" w:rsidR="004A7E98" w:rsidRPr="004A7E98" w:rsidRDefault="004A7E98" w:rsidP="004A7E98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2"/>
          <w:szCs w:val="22"/>
          <w:lang w:eastAsia="it-IT"/>
        </w:rPr>
      </w:pPr>
      <w:r w:rsidRPr="004A7E98">
        <w:rPr>
          <w:rFonts w:eastAsia="Times New Roman" w:cstheme="minorHAnsi"/>
          <w:sz w:val="22"/>
          <w:szCs w:val="22"/>
          <w:lang w:eastAsia="it-IT"/>
        </w:rPr>
        <w:t xml:space="preserve">possibilità di </w:t>
      </w:r>
      <w:r w:rsidRPr="004A7E98">
        <w:rPr>
          <w:rFonts w:eastAsia="Times New Roman" w:cstheme="minorHAnsi"/>
          <w:bCs/>
          <w:sz w:val="22"/>
          <w:szCs w:val="22"/>
          <w:lang w:eastAsia="it-IT"/>
        </w:rPr>
        <w:t>smart working</w:t>
      </w:r>
      <w:r w:rsidRPr="004A7E98">
        <w:rPr>
          <w:rFonts w:eastAsia="Times New Roman" w:cstheme="minorHAnsi"/>
          <w:sz w:val="22"/>
          <w:szCs w:val="22"/>
          <w:lang w:eastAsia="it-IT"/>
        </w:rPr>
        <w:t xml:space="preserve"> per funzioni amministrative e tecniche compatibili;</w:t>
      </w:r>
    </w:p>
    <w:p w14:paraId="0CCE15AF" w14:textId="77777777" w:rsidR="004A7E98" w:rsidRPr="004A7E98" w:rsidRDefault="004A7E98" w:rsidP="004A7E98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2"/>
          <w:szCs w:val="22"/>
          <w:lang w:eastAsia="it-IT"/>
        </w:rPr>
      </w:pPr>
      <w:r w:rsidRPr="004A7E98">
        <w:rPr>
          <w:rFonts w:eastAsia="Times New Roman" w:cstheme="minorHAnsi"/>
          <w:sz w:val="22"/>
          <w:szCs w:val="22"/>
          <w:lang w:eastAsia="it-IT"/>
        </w:rPr>
        <w:t xml:space="preserve">orario estivo agevolato e misure per favorire la </w:t>
      </w:r>
      <w:r w:rsidRPr="004A7E98">
        <w:rPr>
          <w:rFonts w:eastAsia="Times New Roman" w:cstheme="minorHAnsi"/>
          <w:bCs/>
          <w:sz w:val="22"/>
          <w:szCs w:val="22"/>
          <w:lang w:eastAsia="it-IT"/>
        </w:rPr>
        <w:t>conciliazione famiglia-lavoro</w:t>
      </w:r>
      <w:r w:rsidRPr="004A7E98">
        <w:rPr>
          <w:rFonts w:eastAsia="Times New Roman" w:cstheme="minorHAnsi"/>
          <w:sz w:val="22"/>
          <w:szCs w:val="22"/>
          <w:lang w:eastAsia="it-IT"/>
        </w:rPr>
        <w:t>.</w:t>
      </w:r>
    </w:p>
    <w:p w14:paraId="592284D5" w14:textId="77777777" w:rsidR="004A7E98" w:rsidRPr="004A7E98" w:rsidRDefault="004A7E98" w:rsidP="004A7E98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2"/>
          <w:szCs w:val="22"/>
          <w:lang w:eastAsia="it-IT"/>
        </w:rPr>
      </w:pPr>
      <w:r w:rsidRPr="004A7E98">
        <w:rPr>
          <w:rFonts w:eastAsia="Times New Roman" w:cstheme="minorHAnsi"/>
          <w:b/>
          <w:bCs/>
          <w:sz w:val="22"/>
          <w:szCs w:val="22"/>
          <w:lang w:eastAsia="it-IT"/>
        </w:rPr>
        <w:t>4. People Development</w:t>
      </w:r>
    </w:p>
    <w:p w14:paraId="1C4ECA4E" w14:textId="77777777" w:rsidR="004A7E98" w:rsidRDefault="004A7E98" w:rsidP="004A7E9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2"/>
          <w:szCs w:val="22"/>
          <w:lang w:eastAsia="it-IT"/>
        </w:rPr>
      </w:pPr>
      <w:r w:rsidRPr="004A7E98">
        <w:rPr>
          <w:rFonts w:eastAsia="Times New Roman" w:cstheme="minorHAnsi"/>
          <w:sz w:val="22"/>
          <w:szCs w:val="22"/>
          <w:lang w:eastAsia="it-IT"/>
        </w:rPr>
        <w:t xml:space="preserve">a. Garantire percorsi di </w:t>
      </w:r>
      <w:r w:rsidRPr="004A7E98">
        <w:rPr>
          <w:rFonts w:eastAsia="Times New Roman" w:cstheme="minorHAnsi"/>
          <w:bCs/>
          <w:sz w:val="22"/>
          <w:szCs w:val="22"/>
          <w:lang w:eastAsia="it-IT"/>
        </w:rPr>
        <w:t>formazione e aggiornamento</w:t>
      </w:r>
      <w:r w:rsidRPr="004A7E98">
        <w:rPr>
          <w:rFonts w:eastAsia="Times New Roman" w:cstheme="minorHAnsi"/>
          <w:sz w:val="22"/>
          <w:szCs w:val="22"/>
          <w:lang w:eastAsia="it-IT"/>
        </w:rPr>
        <w:t xml:space="preserve"> professionale in linea con le esigenze aziendali e individuali;</w:t>
      </w:r>
      <w:r w:rsidRPr="004A7E98">
        <w:rPr>
          <w:rFonts w:eastAsia="Times New Roman" w:cstheme="minorHAnsi"/>
          <w:sz w:val="22"/>
          <w:szCs w:val="22"/>
          <w:lang w:eastAsia="it-IT"/>
        </w:rPr>
        <w:br/>
        <w:t xml:space="preserve">b. Favorire un </w:t>
      </w:r>
      <w:r w:rsidRPr="004A7E98">
        <w:rPr>
          <w:rFonts w:eastAsia="Times New Roman" w:cstheme="minorHAnsi"/>
          <w:bCs/>
          <w:sz w:val="22"/>
          <w:szCs w:val="22"/>
          <w:lang w:eastAsia="it-IT"/>
        </w:rPr>
        <w:t>onboarding efficace</w:t>
      </w:r>
      <w:r w:rsidRPr="004A7E98">
        <w:rPr>
          <w:rFonts w:eastAsia="Times New Roman" w:cstheme="minorHAnsi"/>
          <w:sz w:val="22"/>
          <w:szCs w:val="22"/>
          <w:lang w:eastAsia="it-IT"/>
        </w:rPr>
        <w:t xml:space="preserve"> per i nuovi assunti e un </w:t>
      </w:r>
      <w:r w:rsidRPr="004A7E98">
        <w:rPr>
          <w:rFonts w:eastAsia="Times New Roman" w:cstheme="minorHAnsi"/>
          <w:bCs/>
          <w:sz w:val="22"/>
          <w:szCs w:val="22"/>
          <w:lang w:eastAsia="it-IT"/>
        </w:rPr>
        <w:t>affiancamento costante</w:t>
      </w:r>
      <w:r w:rsidRPr="004A7E98">
        <w:rPr>
          <w:rFonts w:eastAsia="Times New Roman" w:cstheme="minorHAnsi"/>
          <w:sz w:val="22"/>
          <w:szCs w:val="22"/>
          <w:lang w:eastAsia="it-IT"/>
        </w:rPr>
        <w:t>;</w:t>
      </w:r>
      <w:r w:rsidRPr="004A7E98">
        <w:rPr>
          <w:rFonts w:eastAsia="Times New Roman" w:cstheme="minorHAnsi"/>
          <w:sz w:val="22"/>
          <w:szCs w:val="22"/>
          <w:lang w:eastAsia="it-IT"/>
        </w:rPr>
        <w:br/>
        <w:t xml:space="preserve">c. Assicurare </w:t>
      </w:r>
      <w:r w:rsidRPr="004A7E98">
        <w:rPr>
          <w:rFonts w:eastAsia="Times New Roman" w:cstheme="minorHAnsi"/>
          <w:bCs/>
          <w:sz w:val="22"/>
          <w:szCs w:val="22"/>
          <w:lang w:eastAsia="it-IT"/>
        </w:rPr>
        <w:t>pari opportunità di accesso alla formazione</w:t>
      </w:r>
      <w:r w:rsidRPr="004A7E98">
        <w:rPr>
          <w:rFonts w:eastAsia="Times New Roman" w:cstheme="minorHAnsi"/>
          <w:sz w:val="22"/>
          <w:szCs w:val="22"/>
          <w:lang w:eastAsia="it-IT"/>
        </w:rPr>
        <w:t xml:space="preserve"> e alle iniziative di sviluppo personale;</w:t>
      </w:r>
      <w:r w:rsidRPr="004A7E98">
        <w:rPr>
          <w:rFonts w:eastAsia="Times New Roman" w:cstheme="minorHAnsi"/>
          <w:sz w:val="22"/>
          <w:szCs w:val="22"/>
          <w:lang w:eastAsia="it-IT"/>
        </w:rPr>
        <w:br/>
        <w:t xml:space="preserve">d. Promuovere comportamenti etici, trasparenti e conformi al </w:t>
      </w:r>
      <w:r w:rsidRPr="004A7E98">
        <w:rPr>
          <w:rFonts w:eastAsia="Times New Roman" w:cstheme="minorHAnsi"/>
          <w:bCs/>
          <w:sz w:val="22"/>
          <w:szCs w:val="22"/>
          <w:lang w:eastAsia="it-IT"/>
        </w:rPr>
        <w:t>Codice Etico aziendale</w:t>
      </w:r>
      <w:r w:rsidRPr="004A7E98">
        <w:rPr>
          <w:rFonts w:eastAsia="Times New Roman" w:cstheme="minorHAnsi"/>
          <w:sz w:val="22"/>
          <w:szCs w:val="22"/>
          <w:lang w:eastAsia="it-IT"/>
        </w:rPr>
        <w:t>.</w:t>
      </w:r>
    </w:p>
    <w:p w14:paraId="5BD35F5B" w14:textId="77777777" w:rsidR="00FE1E9A" w:rsidRDefault="00FE1E9A" w:rsidP="004A7E9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2"/>
          <w:szCs w:val="22"/>
          <w:lang w:eastAsia="it-IT"/>
        </w:rPr>
      </w:pPr>
    </w:p>
    <w:p w14:paraId="69ED051D" w14:textId="77777777" w:rsidR="00FE1E9A" w:rsidRDefault="00FE1E9A" w:rsidP="004A7E9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2"/>
          <w:szCs w:val="22"/>
          <w:lang w:eastAsia="it-IT"/>
        </w:rPr>
      </w:pPr>
    </w:p>
    <w:p w14:paraId="6106263E" w14:textId="77777777" w:rsidR="00FE1E9A" w:rsidRDefault="00FE1E9A" w:rsidP="004A7E9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2"/>
          <w:szCs w:val="22"/>
          <w:lang w:eastAsia="it-IT"/>
        </w:rPr>
      </w:pPr>
    </w:p>
    <w:p w14:paraId="50BB24CA" w14:textId="77777777" w:rsidR="00FE1E9A" w:rsidRDefault="00FE1E9A" w:rsidP="004A7E9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2"/>
          <w:szCs w:val="22"/>
          <w:lang w:eastAsia="it-IT"/>
        </w:rPr>
      </w:pPr>
    </w:p>
    <w:p w14:paraId="481C4C0B" w14:textId="77777777" w:rsidR="00FE1E9A" w:rsidRDefault="00FE1E9A" w:rsidP="004A7E9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2"/>
          <w:szCs w:val="22"/>
          <w:lang w:eastAsia="it-IT"/>
        </w:rPr>
      </w:pPr>
    </w:p>
    <w:p w14:paraId="39527CE8" w14:textId="77777777" w:rsidR="00E0228E" w:rsidRDefault="00E0228E" w:rsidP="004A7E9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2"/>
          <w:szCs w:val="22"/>
          <w:lang w:eastAsia="it-IT"/>
        </w:rPr>
      </w:pPr>
    </w:p>
    <w:p w14:paraId="4DAFC621" w14:textId="77777777" w:rsidR="00FE1E9A" w:rsidRDefault="00FE1E9A" w:rsidP="004A7E9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2"/>
          <w:szCs w:val="22"/>
          <w:lang w:eastAsia="it-IT"/>
        </w:rPr>
      </w:pPr>
    </w:p>
    <w:p w14:paraId="2A79D357" w14:textId="77777777" w:rsidR="00C45C1D" w:rsidRPr="004A7E98" w:rsidRDefault="00C45C1D" w:rsidP="004A7E9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2"/>
          <w:szCs w:val="22"/>
          <w:lang w:eastAsia="it-IT"/>
        </w:rPr>
      </w:pPr>
    </w:p>
    <w:p w14:paraId="15B3CD88" w14:textId="77777777" w:rsidR="004A7E98" w:rsidRPr="004A7E98" w:rsidRDefault="004A7E98" w:rsidP="004A7E98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2"/>
          <w:szCs w:val="22"/>
          <w:lang w:eastAsia="it-IT"/>
        </w:rPr>
      </w:pPr>
      <w:r w:rsidRPr="004A7E98">
        <w:rPr>
          <w:rFonts w:eastAsia="Times New Roman" w:cstheme="minorHAnsi"/>
          <w:b/>
          <w:bCs/>
          <w:sz w:val="22"/>
          <w:szCs w:val="22"/>
          <w:lang w:eastAsia="it-IT"/>
        </w:rPr>
        <w:lastRenderedPageBreak/>
        <w:t>5. Performance Management</w:t>
      </w:r>
    </w:p>
    <w:p w14:paraId="2DE0A0EA" w14:textId="77777777" w:rsidR="004A7E98" w:rsidRDefault="004A7E98" w:rsidP="004A7E9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2"/>
          <w:szCs w:val="22"/>
          <w:lang w:eastAsia="it-IT"/>
        </w:rPr>
      </w:pPr>
      <w:r w:rsidRPr="004A7E98">
        <w:rPr>
          <w:rFonts w:eastAsia="Times New Roman" w:cstheme="minorHAnsi"/>
          <w:sz w:val="22"/>
          <w:szCs w:val="22"/>
          <w:lang w:eastAsia="it-IT"/>
        </w:rPr>
        <w:t xml:space="preserve">a. Promuovere una </w:t>
      </w:r>
      <w:r w:rsidRPr="004A7E98">
        <w:rPr>
          <w:rFonts w:eastAsia="Times New Roman" w:cstheme="minorHAnsi"/>
          <w:bCs/>
          <w:sz w:val="22"/>
          <w:szCs w:val="22"/>
          <w:lang w:eastAsia="it-IT"/>
        </w:rPr>
        <w:t>cultura meritocratica</w:t>
      </w:r>
      <w:r w:rsidRPr="004A7E98">
        <w:rPr>
          <w:rFonts w:eastAsia="Times New Roman" w:cstheme="minorHAnsi"/>
          <w:sz w:val="22"/>
          <w:szCs w:val="22"/>
          <w:lang w:eastAsia="it-IT"/>
        </w:rPr>
        <w:t>, basata su risultati concreti e obiettivi misurabili (criteri SMART);</w:t>
      </w:r>
      <w:r w:rsidRPr="004A7E98">
        <w:rPr>
          <w:rFonts w:eastAsia="Times New Roman" w:cstheme="minorHAnsi"/>
          <w:sz w:val="22"/>
          <w:szCs w:val="22"/>
          <w:lang w:eastAsia="it-IT"/>
        </w:rPr>
        <w:br/>
        <w:t xml:space="preserve">b. Garantire </w:t>
      </w:r>
      <w:r w:rsidRPr="004A7E98">
        <w:rPr>
          <w:rFonts w:eastAsia="Times New Roman" w:cstheme="minorHAnsi"/>
          <w:bCs/>
          <w:sz w:val="22"/>
          <w:szCs w:val="22"/>
          <w:lang w:eastAsia="it-IT"/>
        </w:rPr>
        <w:t>equità di valutazione</w:t>
      </w:r>
      <w:r w:rsidRPr="004A7E98">
        <w:rPr>
          <w:rFonts w:eastAsia="Times New Roman" w:cstheme="minorHAnsi"/>
          <w:sz w:val="22"/>
          <w:szCs w:val="22"/>
          <w:lang w:eastAsia="it-IT"/>
        </w:rPr>
        <w:t xml:space="preserve"> indipendentemente da genere, età o provenienza;</w:t>
      </w:r>
      <w:r w:rsidRPr="004A7E98">
        <w:rPr>
          <w:rFonts w:eastAsia="Times New Roman" w:cstheme="minorHAnsi"/>
          <w:sz w:val="22"/>
          <w:szCs w:val="22"/>
          <w:lang w:eastAsia="it-IT"/>
        </w:rPr>
        <w:br/>
        <w:t xml:space="preserve">c. Assicurare trasparenza nei processi di </w:t>
      </w:r>
      <w:r w:rsidRPr="004A7E98">
        <w:rPr>
          <w:rFonts w:eastAsia="Times New Roman" w:cstheme="minorHAnsi"/>
          <w:bCs/>
          <w:sz w:val="22"/>
          <w:szCs w:val="22"/>
          <w:lang w:eastAsia="it-IT"/>
        </w:rPr>
        <w:t>riconoscimento e valorizzazione</w:t>
      </w:r>
      <w:r w:rsidRPr="004A7E98">
        <w:rPr>
          <w:rFonts w:eastAsia="Times New Roman" w:cstheme="minorHAnsi"/>
          <w:sz w:val="22"/>
          <w:szCs w:val="22"/>
          <w:lang w:eastAsia="it-IT"/>
        </w:rPr>
        <w:t xml:space="preserve"> delle prestazioni.</w:t>
      </w:r>
    </w:p>
    <w:p w14:paraId="1D8A07ED" w14:textId="77777777" w:rsidR="004A7E98" w:rsidRPr="004A7E98" w:rsidRDefault="004A7E98" w:rsidP="004A7E98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2"/>
          <w:szCs w:val="22"/>
          <w:lang w:eastAsia="it-IT"/>
        </w:rPr>
      </w:pPr>
      <w:r w:rsidRPr="004A7E98">
        <w:rPr>
          <w:rFonts w:eastAsia="Times New Roman" w:cstheme="minorHAnsi"/>
          <w:b/>
          <w:bCs/>
          <w:sz w:val="22"/>
          <w:szCs w:val="22"/>
          <w:lang w:eastAsia="it-IT"/>
        </w:rPr>
        <w:t>6. Misurazione e miglioramento continuo</w:t>
      </w:r>
    </w:p>
    <w:p w14:paraId="535EDD8C" w14:textId="432C804E" w:rsidR="004A7E98" w:rsidRPr="004A7E98" w:rsidRDefault="00C71ECE" w:rsidP="004A7E9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2"/>
          <w:szCs w:val="22"/>
          <w:lang w:eastAsia="it-IT"/>
        </w:rPr>
      </w:pPr>
      <w:r>
        <w:rPr>
          <w:rFonts w:eastAsia="Times New Roman" w:cstheme="minorHAnsi"/>
          <w:sz w:val="22"/>
          <w:szCs w:val="22"/>
          <w:lang w:eastAsia="it-IT"/>
        </w:rPr>
        <w:t>FORGILU CONSULTING</w:t>
      </w:r>
      <w:r w:rsidR="00E0228E">
        <w:rPr>
          <w:rFonts w:eastAsia="Times New Roman" w:cstheme="minorHAnsi"/>
          <w:sz w:val="22"/>
          <w:szCs w:val="22"/>
          <w:lang w:eastAsia="it-IT"/>
        </w:rPr>
        <w:t xml:space="preserve"> </w:t>
      </w:r>
      <w:r w:rsidR="00FE1E9A" w:rsidRPr="004A7E98">
        <w:rPr>
          <w:rFonts w:eastAsia="Times New Roman" w:cstheme="minorHAnsi"/>
          <w:sz w:val="22"/>
          <w:szCs w:val="22"/>
          <w:lang w:eastAsia="it-IT"/>
        </w:rPr>
        <w:t>adotta</w:t>
      </w:r>
      <w:r w:rsidR="004A7E98" w:rsidRPr="004A7E98">
        <w:rPr>
          <w:rFonts w:eastAsia="Times New Roman" w:cstheme="minorHAnsi"/>
          <w:sz w:val="22"/>
          <w:szCs w:val="22"/>
          <w:lang w:eastAsia="it-IT"/>
        </w:rPr>
        <w:t xml:space="preserve"> un </w:t>
      </w:r>
      <w:r w:rsidR="004A7E98" w:rsidRPr="004A7E98">
        <w:rPr>
          <w:rFonts w:eastAsia="Times New Roman" w:cstheme="minorHAnsi"/>
          <w:bCs/>
          <w:sz w:val="22"/>
          <w:szCs w:val="22"/>
          <w:lang w:eastAsia="it-IT"/>
        </w:rPr>
        <w:t>sistema di monitoraggio</w:t>
      </w:r>
      <w:r w:rsidR="004A7E98" w:rsidRPr="004A7E98">
        <w:rPr>
          <w:rFonts w:eastAsia="Times New Roman" w:cstheme="minorHAnsi"/>
          <w:sz w:val="22"/>
          <w:szCs w:val="22"/>
          <w:lang w:eastAsia="it-IT"/>
        </w:rPr>
        <w:t xml:space="preserve"> della parità di genere attraverso KPI, report periodici e riesami di direzione, finalizzati a:</w:t>
      </w:r>
    </w:p>
    <w:p w14:paraId="79662484" w14:textId="77777777" w:rsidR="004A7E98" w:rsidRPr="004A7E98" w:rsidRDefault="004A7E98" w:rsidP="004A7E98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2"/>
          <w:szCs w:val="22"/>
          <w:lang w:eastAsia="it-IT"/>
        </w:rPr>
      </w:pPr>
      <w:r w:rsidRPr="004A7E98">
        <w:rPr>
          <w:rFonts w:eastAsia="Times New Roman" w:cstheme="minorHAnsi"/>
          <w:sz w:val="22"/>
          <w:szCs w:val="22"/>
          <w:lang w:eastAsia="it-IT"/>
        </w:rPr>
        <w:t>verificare l’efficacia delle azioni adottate;</w:t>
      </w:r>
    </w:p>
    <w:p w14:paraId="5E93C1EE" w14:textId="77777777" w:rsidR="004A7E98" w:rsidRPr="004A7E98" w:rsidRDefault="004A7E98" w:rsidP="004A7E98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2"/>
          <w:szCs w:val="22"/>
          <w:lang w:eastAsia="it-IT"/>
        </w:rPr>
      </w:pPr>
      <w:r w:rsidRPr="004A7E98">
        <w:rPr>
          <w:rFonts w:eastAsia="Times New Roman" w:cstheme="minorHAnsi"/>
          <w:sz w:val="22"/>
          <w:szCs w:val="22"/>
          <w:lang w:eastAsia="it-IT"/>
        </w:rPr>
        <w:t>individuare aree di miglioramento;</w:t>
      </w:r>
    </w:p>
    <w:p w14:paraId="6583A98A" w14:textId="77777777" w:rsidR="004A7E98" w:rsidRPr="004A7E98" w:rsidRDefault="004A7E98" w:rsidP="004A7E98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2"/>
          <w:szCs w:val="22"/>
          <w:lang w:eastAsia="it-IT"/>
        </w:rPr>
      </w:pPr>
      <w:r w:rsidRPr="004A7E98">
        <w:rPr>
          <w:rFonts w:eastAsia="Times New Roman" w:cstheme="minorHAnsi"/>
          <w:sz w:val="22"/>
          <w:szCs w:val="22"/>
          <w:lang w:eastAsia="it-IT"/>
        </w:rPr>
        <w:t xml:space="preserve">assicurare l’evoluzione continua del sistema verso una </w:t>
      </w:r>
      <w:r w:rsidRPr="004A7E98">
        <w:rPr>
          <w:rFonts w:eastAsia="Times New Roman" w:cstheme="minorHAnsi"/>
          <w:bCs/>
          <w:sz w:val="22"/>
          <w:szCs w:val="22"/>
          <w:lang w:eastAsia="it-IT"/>
        </w:rPr>
        <w:t>maggiore inclusione e sostenibilità</w:t>
      </w:r>
      <w:r w:rsidRPr="004A7E98">
        <w:rPr>
          <w:rFonts w:eastAsia="Times New Roman" w:cstheme="minorHAnsi"/>
          <w:sz w:val="22"/>
          <w:szCs w:val="22"/>
          <w:lang w:eastAsia="it-IT"/>
        </w:rPr>
        <w:t>.</w:t>
      </w:r>
    </w:p>
    <w:p w14:paraId="070C0A6C" w14:textId="77777777" w:rsidR="004A7E98" w:rsidRPr="004A7E98" w:rsidRDefault="004A7E98" w:rsidP="004A7E98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2"/>
          <w:szCs w:val="22"/>
          <w:lang w:eastAsia="it-IT"/>
        </w:rPr>
      </w:pPr>
      <w:r w:rsidRPr="004A7E98">
        <w:rPr>
          <w:rFonts w:eastAsia="Times New Roman" w:cstheme="minorHAnsi"/>
          <w:b/>
          <w:bCs/>
          <w:sz w:val="22"/>
          <w:szCs w:val="22"/>
          <w:lang w:eastAsia="it-IT"/>
        </w:rPr>
        <w:t>Conclusioni</w:t>
      </w:r>
    </w:p>
    <w:p w14:paraId="73F88B4D" w14:textId="314EA1FC" w:rsidR="004A7E98" w:rsidRPr="004A7E98" w:rsidRDefault="004A7E98" w:rsidP="004A7E9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2"/>
          <w:szCs w:val="22"/>
          <w:lang w:eastAsia="it-IT"/>
        </w:rPr>
      </w:pPr>
      <w:r w:rsidRPr="004A7E98">
        <w:rPr>
          <w:rFonts w:eastAsia="Times New Roman" w:cstheme="minorHAnsi"/>
          <w:sz w:val="22"/>
          <w:szCs w:val="22"/>
          <w:lang w:eastAsia="it-IT"/>
        </w:rPr>
        <w:t xml:space="preserve">La </w:t>
      </w:r>
      <w:r w:rsidRPr="004A7E98">
        <w:rPr>
          <w:rFonts w:eastAsia="Times New Roman" w:cstheme="minorHAnsi"/>
          <w:bCs/>
          <w:sz w:val="22"/>
          <w:szCs w:val="22"/>
          <w:lang w:eastAsia="it-IT"/>
        </w:rPr>
        <w:t xml:space="preserve">Direzione di </w:t>
      </w:r>
      <w:r w:rsidR="00C71ECE">
        <w:rPr>
          <w:rFonts w:eastAsia="Times New Roman" w:cstheme="minorHAnsi"/>
          <w:bCs/>
          <w:sz w:val="22"/>
          <w:szCs w:val="22"/>
          <w:lang w:eastAsia="it-IT"/>
        </w:rPr>
        <w:t>FORGILU CONSULTING</w:t>
      </w:r>
      <w:r w:rsidR="00E0228E">
        <w:rPr>
          <w:rFonts w:eastAsia="Times New Roman" w:cstheme="minorHAnsi"/>
          <w:bCs/>
          <w:sz w:val="22"/>
          <w:szCs w:val="22"/>
          <w:lang w:eastAsia="it-IT"/>
        </w:rPr>
        <w:t xml:space="preserve"> </w:t>
      </w:r>
      <w:r w:rsidR="00FE1E9A" w:rsidRPr="004A7E98">
        <w:rPr>
          <w:rFonts w:eastAsia="Times New Roman" w:cstheme="minorHAnsi"/>
          <w:sz w:val="22"/>
          <w:szCs w:val="22"/>
          <w:lang w:eastAsia="it-IT"/>
        </w:rPr>
        <w:t>riconosce</w:t>
      </w:r>
      <w:r w:rsidRPr="004A7E98">
        <w:rPr>
          <w:rFonts w:eastAsia="Times New Roman" w:cstheme="minorHAnsi"/>
          <w:sz w:val="22"/>
          <w:szCs w:val="22"/>
          <w:lang w:eastAsia="it-IT"/>
        </w:rPr>
        <w:t xml:space="preserve"> che la </w:t>
      </w:r>
      <w:r w:rsidRPr="004A7E98">
        <w:rPr>
          <w:rFonts w:eastAsia="Times New Roman" w:cstheme="minorHAnsi"/>
          <w:bCs/>
          <w:sz w:val="22"/>
          <w:szCs w:val="22"/>
          <w:lang w:eastAsia="it-IT"/>
        </w:rPr>
        <w:t>parità di genere</w:t>
      </w:r>
      <w:r w:rsidRPr="004A7E98">
        <w:rPr>
          <w:rFonts w:eastAsia="Times New Roman" w:cstheme="minorHAnsi"/>
          <w:sz w:val="22"/>
          <w:szCs w:val="22"/>
          <w:lang w:eastAsia="it-IT"/>
        </w:rPr>
        <w:t xml:space="preserve"> è un valore strategico per la crescita dell’impresa e del territorio.</w:t>
      </w:r>
      <w:r>
        <w:rPr>
          <w:rFonts w:eastAsia="Times New Roman" w:cstheme="minorHAnsi"/>
          <w:sz w:val="22"/>
          <w:szCs w:val="22"/>
          <w:lang w:eastAsia="it-IT"/>
        </w:rPr>
        <w:t xml:space="preserve"> </w:t>
      </w:r>
      <w:r w:rsidRPr="004A7E98">
        <w:rPr>
          <w:rFonts w:eastAsia="Times New Roman" w:cstheme="minorHAnsi"/>
          <w:sz w:val="22"/>
          <w:szCs w:val="22"/>
          <w:lang w:eastAsia="it-IT"/>
        </w:rPr>
        <w:t xml:space="preserve">Tale impegno si traduce in </w:t>
      </w:r>
      <w:r w:rsidRPr="004A7E98">
        <w:rPr>
          <w:rFonts w:eastAsia="Times New Roman" w:cstheme="minorHAnsi"/>
          <w:bCs/>
          <w:sz w:val="22"/>
          <w:szCs w:val="22"/>
          <w:lang w:eastAsia="it-IT"/>
        </w:rPr>
        <w:t>azioni concrete</w:t>
      </w:r>
      <w:r w:rsidRPr="004A7E98">
        <w:rPr>
          <w:rFonts w:eastAsia="Times New Roman" w:cstheme="minorHAnsi"/>
          <w:sz w:val="22"/>
          <w:szCs w:val="22"/>
          <w:lang w:eastAsia="it-IT"/>
        </w:rPr>
        <w:t>, misurabili e documentate, volte a garantire il rispetto dei principi di equità, trasparenza e rispetto delle persone.</w:t>
      </w:r>
    </w:p>
    <w:p w14:paraId="10AE4968" w14:textId="3916F3EB" w:rsidR="003B65AB" w:rsidRDefault="004A7E98" w:rsidP="00FE1E9A">
      <w:pPr>
        <w:spacing w:before="100" w:beforeAutospacing="1" w:after="100" w:afterAutospacing="1" w:line="240" w:lineRule="auto"/>
        <w:jc w:val="both"/>
      </w:pPr>
      <w:r w:rsidRPr="004A7E98">
        <w:rPr>
          <w:rFonts w:eastAsia="Times New Roman" w:cstheme="minorHAnsi"/>
          <w:sz w:val="22"/>
          <w:szCs w:val="22"/>
          <w:lang w:eastAsia="it-IT"/>
        </w:rPr>
        <w:t xml:space="preserve">La presente </w:t>
      </w:r>
      <w:r w:rsidRPr="004A7E98">
        <w:rPr>
          <w:rFonts w:eastAsia="Times New Roman" w:cstheme="minorHAnsi"/>
          <w:bCs/>
          <w:sz w:val="22"/>
          <w:szCs w:val="22"/>
          <w:lang w:eastAsia="it-IT"/>
        </w:rPr>
        <w:t>Politica per la Parità di Genere</w:t>
      </w:r>
      <w:r w:rsidRPr="004A7E98">
        <w:rPr>
          <w:rFonts w:eastAsia="Times New Roman" w:cstheme="minorHAnsi"/>
          <w:sz w:val="22"/>
          <w:szCs w:val="22"/>
          <w:lang w:eastAsia="it-IT"/>
        </w:rPr>
        <w:t xml:space="preserve"> è resa pubblica, diffusa a tutto il personale e condivisa con le parti interessate.</w:t>
      </w:r>
      <w:r>
        <w:rPr>
          <w:rFonts w:eastAsia="Times New Roman" w:cstheme="minorHAnsi"/>
          <w:sz w:val="22"/>
          <w:szCs w:val="22"/>
          <w:lang w:eastAsia="it-IT"/>
        </w:rPr>
        <w:t xml:space="preserve"> </w:t>
      </w:r>
      <w:r w:rsidRPr="004A7E98">
        <w:rPr>
          <w:rFonts w:eastAsia="Times New Roman" w:cstheme="minorHAnsi"/>
          <w:sz w:val="22"/>
          <w:szCs w:val="22"/>
          <w:lang w:eastAsia="it-IT"/>
        </w:rPr>
        <w:t xml:space="preserve">Essa viene </w:t>
      </w:r>
      <w:r w:rsidRPr="004A7E98">
        <w:rPr>
          <w:rFonts w:eastAsia="Times New Roman" w:cstheme="minorHAnsi"/>
          <w:bCs/>
          <w:sz w:val="22"/>
          <w:szCs w:val="22"/>
          <w:lang w:eastAsia="it-IT"/>
        </w:rPr>
        <w:t>riesaminata annualmente</w:t>
      </w:r>
      <w:r w:rsidRPr="004A7E98">
        <w:rPr>
          <w:rFonts w:eastAsia="Times New Roman" w:cstheme="minorHAnsi"/>
          <w:sz w:val="22"/>
          <w:szCs w:val="22"/>
          <w:lang w:eastAsia="it-IT"/>
        </w:rPr>
        <w:t xml:space="preserve"> per verificarne l’attualità, l’efficacia e l’allineamento con gli obiettivi di sostenibilità e miglioramento continuo </w:t>
      </w:r>
    </w:p>
    <w:p w14:paraId="0942D54E" w14:textId="77777777" w:rsidR="00725A38" w:rsidRDefault="00725A38" w:rsidP="003B65AB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sz w:val="24"/>
          <w:szCs w:val="24"/>
          <w:lang w:eastAsia="it-IT"/>
        </w:rPr>
      </w:pPr>
    </w:p>
    <w:p w14:paraId="63FDBF7D" w14:textId="77777777" w:rsidR="003B65AB" w:rsidRDefault="003B65AB" w:rsidP="003B65AB">
      <w:pPr>
        <w:rPr>
          <w:rFonts w:cstheme="minorHAnsi"/>
        </w:rPr>
      </w:pPr>
    </w:p>
    <w:p w14:paraId="18A81A6B" w14:textId="77777777" w:rsidR="00725A38" w:rsidRDefault="00725A38" w:rsidP="003B65AB">
      <w:pPr>
        <w:rPr>
          <w:rFonts w:cstheme="minorHAnsi"/>
        </w:rPr>
      </w:pPr>
    </w:p>
    <w:p w14:paraId="040A45F4" w14:textId="77777777" w:rsidR="00725A38" w:rsidRDefault="00725A38" w:rsidP="003B65AB">
      <w:pPr>
        <w:rPr>
          <w:rFonts w:cstheme="minorHAnsi"/>
        </w:rPr>
      </w:pPr>
    </w:p>
    <w:p w14:paraId="192A5545" w14:textId="77777777" w:rsidR="00725A38" w:rsidRDefault="00725A38" w:rsidP="003B65AB">
      <w:pPr>
        <w:rPr>
          <w:rFonts w:cstheme="minorHAnsi"/>
        </w:rPr>
      </w:pPr>
    </w:p>
    <w:p w14:paraId="0815F151" w14:textId="77777777" w:rsidR="00725A38" w:rsidRDefault="00725A38" w:rsidP="003B65AB">
      <w:pPr>
        <w:rPr>
          <w:rFonts w:cstheme="minorHAnsi"/>
        </w:rPr>
      </w:pPr>
    </w:p>
    <w:sectPr w:rsidR="00725A38" w:rsidSect="00B07804">
      <w:headerReference w:type="default" r:id="rId8"/>
      <w:footerReference w:type="default" r:id="rId9"/>
      <w:headerReference w:type="first" r:id="rId10"/>
      <w:pgSz w:w="11906" w:h="16838"/>
      <w:pgMar w:top="2410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B9C1E" w14:textId="77777777" w:rsidR="006A512B" w:rsidRDefault="006A512B" w:rsidP="001B518A">
      <w:pPr>
        <w:spacing w:after="0" w:line="240" w:lineRule="auto"/>
      </w:pPr>
      <w:r>
        <w:separator/>
      </w:r>
    </w:p>
  </w:endnote>
  <w:endnote w:type="continuationSeparator" w:id="0">
    <w:p w14:paraId="1CC97D52" w14:textId="77777777" w:rsidR="006A512B" w:rsidRDefault="006A512B" w:rsidP="001B5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B0A7E" w14:textId="77777777" w:rsidR="00DE5C45" w:rsidRDefault="00DE5C45">
    <w:pPr>
      <w:pStyle w:val="Pidipagina"/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A6E3E74" wp14:editId="725ED59C">
              <wp:simplePos x="0" y="0"/>
              <wp:positionH relativeFrom="margin">
                <wp:align>center</wp:align>
              </wp:positionH>
              <wp:positionV relativeFrom="page">
                <wp:posOffset>10053600</wp:posOffset>
              </wp:positionV>
              <wp:extent cx="5902325" cy="247015"/>
              <wp:effectExtent l="0" t="0" r="0" b="0"/>
              <wp:wrapNone/>
              <wp:docPr id="2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02325" cy="247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071"/>
                            <w:gridCol w:w="3087"/>
                            <w:gridCol w:w="3008"/>
                          </w:tblGrid>
                          <w:tr w:rsidR="00DE5C45" w14:paraId="79DAEDF0" w14:textId="77777777" w:rsidTr="009920B9">
                            <w:trPr>
                              <w:trHeight w:val="369"/>
                            </w:trPr>
                            <w:tc>
                              <w:tcPr>
                                <w:tcW w:w="3071" w:type="dxa"/>
                              </w:tcPr>
                              <w:p w14:paraId="29FD7693" w14:textId="3DB9FB66" w:rsidR="00DE5C45" w:rsidRPr="001B518A" w:rsidRDefault="00DE5C45" w:rsidP="001B518A">
                                <w:pPr>
                                  <w:pStyle w:val="TableParagraph"/>
                                  <w:spacing w:before="1" w:line="163" w:lineRule="exact"/>
                                  <w:jc w:val="center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 w:rsidRPr="001B518A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Rev.</w:t>
                                </w:r>
                                <w:r w:rsidRPr="001B518A">
                                  <w:rPr>
                                    <w:rFonts w:asciiTheme="minorHAnsi" w:hAnsiTheme="minorHAnsi" w:cstheme="minorHAnsi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1B518A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0</w:t>
                                </w:r>
                                <w:r w:rsidRPr="001B518A">
                                  <w:rPr>
                                    <w:rFonts w:asciiTheme="minorHAnsi" w:hAnsiTheme="minorHAnsi" w:cstheme="minorHAnsi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1B518A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del</w:t>
                                </w:r>
                                <w:r w:rsidRPr="001B518A">
                                  <w:rPr>
                                    <w:rFonts w:asciiTheme="minorHAnsi" w:hAnsiTheme="minorHAnsi" w:cstheme="minorHAnsi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C71ECE">
                                  <w:rPr>
                                    <w:rFonts w:asciiTheme="minorHAnsi" w:hAnsiTheme="minorHAnsi" w:cstheme="minorHAnsi"/>
                                    <w:spacing w:val="-2"/>
                                    <w:sz w:val="20"/>
                                    <w:szCs w:val="20"/>
                                  </w:rPr>
                                  <w:t>20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spacing w:val="-2"/>
                                    <w:sz w:val="20"/>
                                    <w:szCs w:val="20"/>
                                  </w:rPr>
                                  <w:t>/0</w:t>
                                </w:r>
                                <w:r w:rsidR="008E6CDE">
                                  <w:rPr>
                                    <w:rFonts w:asciiTheme="minorHAnsi" w:hAnsiTheme="minorHAnsi" w:cstheme="minorHAnsi"/>
                                    <w:spacing w:val="-2"/>
                                    <w:sz w:val="20"/>
                                    <w:szCs w:val="20"/>
                                  </w:rPr>
                                  <w:t>3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spacing w:val="-2"/>
                                    <w:sz w:val="20"/>
                                    <w:szCs w:val="20"/>
                                  </w:rPr>
                                  <w:t>/202</w:t>
                                </w:r>
                                <w:r w:rsidR="004D280F">
                                  <w:rPr>
                                    <w:rFonts w:asciiTheme="minorHAnsi" w:hAnsiTheme="minorHAnsi" w:cstheme="minorHAnsi"/>
                                    <w:spacing w:val="-2"/>
                                    <w:sz w:val="20"/>
                                    <w:szCs w:val="20"/>
                                  </w:rPr>
                                  <w:t>6</w:t>
                                </w:r>
                              </w:p>
                            </w:tc>
                            <w:tc>
                              <w:tcPr>
                                <w:tcW w:w="3087" w:type="dxa"/>
                              </w:tcPr>
                              <w:p w14:paraId="7BBA9D72" w14:textId="77777777" w:rsidR="00DE5C45" w:rsidRPr="001B518A" w:rsidRDefault="00DE5C45" w:rsidP="001B518A">
                                <w:pPr>
                                  <w:pStyle w:val="TableParagraph"/>
                                  <w:spacing w:line="180" w:lineRule="atLeast"/>
                                  <w:ind w:left="896" w:hanging="896"/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1B518A">
                                  <w:rPr>
                                    <w:rFonts w:asciiTheme="minorHAnsi" w:hAnsiTheme="minorHAnsi" w:cstheme="minorHAnsi"/>
                                    <w:b/>
                                    <w:sz w:val="20"/>
                                    <w:szCs w:val="20"/>
                                  </w:rPr>
                                  <w:t>Sistema Parità di Genere</w:t>
                                </w:r>
                              </w:p>
                            </w:tc>
                            <w:tc>
                              <w:tcPr>
                                <w:tcW w:w="3008" w:type="dxa"/>
                              </w:tcPr>
                              <w:p w14:paraId="41371986" w14:textId="77777777" w:rsidR="00DE5C45" w:rsidRPr="001B518A" w:rsidRDefault="004A7E98" w:rsidP="001B518A">
                                <w:pPr>
                                  <w:pStyle w:val="TableParagraph"/>
                                  <w:ind w:left="0"/>
                                  <w:jc w:val="center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 xml:space="preserve">Politica </w:t>
                                </w:r>
                              </w:p>
                            </w:tc>
                          </w:tr>
                        </w:tbl>
                        <w:p w14:paraId="5EE6FC3C" w14:textId="77777777" w:rsidR="00DE5C45" w:rsidRDefault="00DE5C45" w:rsidP="001B518A">
                          <w:pPr>
                            <w:pStyle w:val="Corpotesto"/>
                            <w:spacing w:before="0"/>
                            <w:ind w:left="0"/>
                            <w:jc w:val="lef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6E3E7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0;margin-top:791.6pt;width:464.75pt;height:19.45pt;z-index:251660288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071"/>
                      <w:gridCol w:w="3087"/>
                      <w:gridCol w:w="3008"/>
                    </w:tblGrid>
                    <w:tr w:rsidR="00DE5C45" w14:paraId="79DAEDF0" w14:textId="77777777" w:rsidTr="009920B9">
                      <w:trPr>
                        <w:trHeight w:val="369"/>
                      </w:trPr>
                      <w:tc>
                        <w:tcPr>
                          <w:tcW w:w="3071" w:type="dxa"/>
                        </w:tcPr>
                        <w:p w14:paraId="29FD7693" w14:textId="3DB9FB66" w:rsidR="00DE5C45" w:rsidRPr="001B518A" w:rsidRDefault="00DE5C45" w:rsidP="001B518A">
                          <w:pPr>
                            <w:pStyle w:val="TableParagraph"/>
                            <w:spacing w:before="1" w:line="163" w:lineRule="exact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1B518A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Rev.</w:t>
                          </w:r>
                          <w:r w:rsidRPr="001B518A">
                            <w:rPr>
                              <w:rFonts w:asciiTheme="minorHAnsi" w:hAnsiTheme="minorHAnsi" w:cstheme="minorHAnsi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B518A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0</w:t>
                          </w:r>
                          <w:r w:rsidRPr="001B518A">
                            <w:rPr>
                              <w:rFonts w:asciiTheme="minorHAnsi" w:hAnsiTheme="minorHAnsi" w:cstheme="minorHAnsi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B518A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del</w:t>
                          </w:r>
                          <w:r w:rsidRPr="001B518A">
                            <w:rPr>
                              <w:rFonts w:asciiTheme="minorHAnsi" w:hAnsiTheme="minorHAnsi" w:cstheme="minorHAnsi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="00C71ECE">
                            <w:rPr>
                              <w:rFonts w:asciiTheme="minorHAnsi" w:hAnsiTheme="minorHAnsi" w:cstheme="minorHAnsi"/>
                              <w:spacing w:val="-2"/>
                              <w:sz w:val="20"/>
                              <w:szCs w:val="20"/>
                            </w:rPr>
                            <w:t>20</w:t>
                          </w:r>
                          <w:r>
                            <w:rPr>
                              <w:rFonts w:asciiTheme="minorHAnsi" w:hAnsiTheme="minorHAnsi" w:cstheme="minorHAnsi"/>
                              <w:spacing w:val="-2"/>
                              <w:sz w:val="20"/>
                              <w:szCs w:val="20"/>
                            </w:rPr>
                            <w:t>/0</w:t>
                          </w:r>
                          <w:r w:rsidR="008E6CDE">
                            <w:rPr>
                              <w:rFonts w:asciiTheme="minorHAnsi" w:hAnsiTheme="minorHAnsi" w:cstheme="minorHAnsi"/>
                              <w:spacing w:val="-2"/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rFonts w:asciiTheme="minorHAnsi" w:hAnsiTheme="minorHAnsi" w:cstheme="minorHAnsi"/>
                              <w:spacing w:val="-2"/>
                              <w:sz w:val="20"/>
                              <w:szCs w:val="20"/>
                            </w:rPr>
                            <w:t>/202</w:t>
                          </w:r>
                          <w:r w:rsidR="004D280F">
                            <w:rPr>
                              <w:rFonts w:asciiTheme="minorHAnsi" w:hAnsiTheme="minorHAnsi" w:cstheme="minorHAnsi"/>
                              <w:spacing w:val="-2"/>
                              <w:sz w:val="20"/>
                              <w:szCs w:val="20"/>
                            </w:rPr>
                            <w:t>6</w:t>
                          </w:r>
                        </w:p>
                      </w:tc>
                      <w:tc>
                        <w:tcPr>
                          <w:tcW w:w="3087" w:type="dxa"/>
                        </w:tcPr>
                        <w:p w14:paraId="7BBA9D72" w14:textId="77777777" w:rsidR="00DE5C45" w:rsidRPr="001B518A" w:rsidRDefault="00DE5C45" w:rsidP="001B518A">
                          <w:pPr>
                            <w:pStyle w:val="TableParagraph"/>
                            <w:spacing w:line="180" w:lineRule="atLeast"/>
                            <w:ind w:left="896" w:hanging="896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</w:pPr>
                          <w:r w:rsidRPr="001B518A"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  <w:t>Sistema Parità di Genere</w:t>
                          </w:r>
                        </w:p>
                      </w:tc>
                      <w:tc>
                        <w:tcPr>
                          <w:tcW w:w="3008" w:type="dxa"/>
                        </w:tcPr>
                        <w:p w14:paraId="41371986" w14:textId="77777777" w:rsidR="00DE5C45" w:rsidRPr="001B518A" w:rsidRDefault="004A7E98" w:rsidP="001B518A">
                          <w:pPr>
                            <w:pStyle w:val="TableParagraph"/>
                            <w:ind w:left="0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Politica </w:t>
                          </w:r>
                        </w:p>
                      </w:tc>
                    </w:tr>
                  </w:tbl>
                  <w:p w14:paraId="5EE6FC3C" w14:textId="77777777" w:rsidR="00DE5C45" w:rsidRDefault="00DE5C45" w:rsidP="001B518A">
                    <w:pPr>
                      <w:pStyle w:val="Corpotesto"/>
                      <w:spacing w:before="0"/>
                      <w:ind w:left="0"/>
                      <w:jc w:val="left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EF781" w14:textId="77777777" w:rsidR="006A512B" w:rsidRDefault="006A512B" w:rsidP="001B518A">
      <w:pPr>
        <w:spacing w:after="0" w:line="240" w:lineRule="auto"/>
      </w:pPr>
      <w:r>
        <w:separator/>
      </w:r>
    </w:p>
  </w:footnote>
  <w:footnote w:type="continuationSeparator" w:id="0">
    <w:p w14:paraId="3F9DF8CD" w14:textId="77777777" w:rsidR="006A512B" w:rsidRDefault="006A512B" w:rsidP="001B5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E1DE" w14:textId="58B06C3C" w:rsidR="00DE5C45" w:rsidRPr="004D280F" w:rsidRDefault="004D280F" w:rsidP="00C71ECE">
    <w:pPr>
      <w:pStyle w:val="Intestazione"/>
      <w:ind w:left="1843" w:firstLine="1276"/>
      <w:jc w:val="center"/>
      <w:rPr>
        <w:b/>
        <w:color w:val="1F3864" w:themeColor="accent5" w:themeShade="80"/>
        <w:sz w:val="20"/>
        <w:szCs w:val="20"/>
      </w:rPr>
    </w:pPr>
    <w:r>
      <w:rPr>
        <w:b/>
        <w:color w:val="1F3864" w:themeColor="accent5" w:themeShade="80"/>
        <w:sz w:val="20"/>
        <w:szCs w:val="20"/>
      </w:rPr>
      <w:t xml:space="preserve">                                        </w:t>
    </w:r>
    <w:r w:rsidR="004A7E98" w:rsidRPr="004D280F">
      <w:rPr>
        <w:b/>
        <w:color w:val="1F3864" w:themeColor="accent5" w:themeShade="80"/>
        <w:sz w:val="20"/>
        <w:szCs w:val="20"/>
      </w:rPr>
      <w:t>POLITICA</w:t>
    </w:r>
    <w:r w:rsidR="00DE5C45" w:rsidRPr="004D280F">
      <w:rPr>
        <w:b/>
        <w:color w:val="1F3864" w:themeColor="accent5" w:themeShade="80"/>
        <w:sz w:val="20"/>
        <w:szCs w:val="20"/>
      </w:rPr>
      <w:t xml:space="preserve"> PER LA</w:t>
    </w:r>
    <w:r w:rsidR="00C71ECE">
      <w:rPr>
        <w:b/>
        <w:color w:val="1F3864" w:themeColor="accent5" w:themeShade="80"/>
        <w:sz w:val="20"/>
        <w:szCs w:val="20"/>
      </w:rPr>
      <w:t xml:space="preserve"> </w:t>
    </w:r>
    <w:r w:rsidR="00DE5C45" w:rsidRPr="004D280F">
      <w:rPr>
        <w:b/>
        <w:color w:val="1F3864" w:themeColor="accent5" w:themeShade="80"/>
        <w:sz w:val="20"/>
        <w:szCs w:val="20"/>
      </w:rPr>
      <w:tab/>
    </w:r>
    <w:r w:rsidR="00C71ECE">
      <w:rPr>
        <w:noProof/>
      </w:rPr>
      <w:drawing>
        <wp:inline distT="0" distB="0" distL="0" distR="0" wp14:anchorId="283A0083" wp14:editId="54326A1F">
          <wp:extent cx="2095500" cy="838200"/>
          <wp:effectExtent l="0" t="0" r="0" b="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E5C45" w:rsidRPr="004D280F">
      <w:rPr>
        <w:b/>
        <w:color w:val="1F3864" w:themeColor="accent5" w:themeShade="80"/>
        <w:sz w:val="20"/>
        <w:szCs w:val="20"/>
      </w:rPr>
      <w:t xml:space="preserve">   </w:t>
    </w:r>
    <w:r w:rsidR="002D466A" w:rsidRPr="004D280F">
      <w:rPr>
        <w:b/>
        <w:color w:val="1F3864" w:themeColor="accent5" w:themeShade="80"/>
        <w:sz w:val="20"/>
        <w:szCs w:val="20"/>
      </w:rPr>
      <w:t xml:space="preserve">           </w:t>
    </w:r>
    <w:r>
      <w:rPr>
        <w:b/>
        <w:color w:val="1F3864" w:themeColor="accent5" w:themeShade="80"/>
        <w:sz w:val="20"/>
        <w:szCs w:val="20"/>
      </w:rPr>
      <w:t xml:space="preserve">                                                 </w:t>
    </w:r>
    <w:r w:rsidR="002D466A" w:rsidRPr="004D280F">
      <w:rPr>
        <w:b/>
        <w:color w:val="1F3864" w:themeColor="accent5" w:themeShade="80"/>
        <w:sz w:val="20"/>
        <w:szCs w:val="20"/>
      </w:rPr>
      <w:t xml:space="preserve"> </w:t>
    </w:r>
    <w:r w:rsidR="00DE5C45" w:rsidRPr="004D280F">
      <w:rPr>
        <w:b/>
        <w:color w:val="1F3864" w:themeColor="accent5" w:themeShade="80"/>
        <w:sz w:val="20"/>
        <w:szCs w:val="20"/>
      </w:rPr>
      <w:t>PARITÀ DI GENERE UNI/</w:t>
    </w:r>
    <w:proofErr w:type="spellStart"/>
    <w:r w:rsidR="00DE5C45" w:rsidRPr="004D280F">
      <w:rPr>
        <w:b/>
        <w:color w:val="1F3864" w:themeColor="accent5" w:themeShade="80"/>
        <w:sz w:val="20"/>
        <w:szCs w:val="20"/>
      </w:rPr>
      <w:t>PdR</w:t>
    </w:r>
    <w:proofErr w:type="spellEnd"/>
    <w:r w:rsidR="00DE5C45" w:rsidRPr="004D280F">
      <w:rPr>
        <w:b/>
        <w:color w:val="1F3864" w:themeColor="accent5" w:themeShade="80"/>
        <w:sz w:val="20"/>
        <w:szCs w:val="20"/>
      </w:rPr>
      <w:t xml:space="preserve"> 125:2022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B14CE" w14:textId="4771DA24" w:rsidR="00B07804" w:rsidRDefault="00C71ECE">
    <w:pPr>
      <w:pStyle w:val="Intestazione"/>
    </w:pPr>
    <w:r>
      <w:rPr>
        <w:noProof/>
      </w:rPr>
      <w:drawing>
        <wp:inline distT="0" distB="0" distL="0" distR="0" wp14:anchorId="75CA824C" wp14:editId="5E38770C">
          <wp:extent cx="6120130" cy="2450465"/>
          <wp:effectExtent l="0" t="0" r="0" b="0"/>
          <wp:docPr id="21232152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321525" name="Immagine 2123215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450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F5B"/>
    <w:multiLevelType w:val="multilevel"/>
    <w:tmpl w:val="1F58F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B25D6"/>
    <w:multiLevelType w:val="multilevel"/>
    <w:tmpl w:val="897AB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DA3B15"/>
    <w:multiLevelType w:val="multilevel"/>
    <w:tmpl w:val="99BC6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8454C0"/>
    <w:multiLevelType w:val="multilevel"/>
    <w:tmpl w:val="0034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38051D"/>
    <w:multiLevelType w:val="multilevel"/>
    <w:tmpl w:val="99D88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DD5829"/>
    <w:multiLevelType w:val="multilevel"/>
    <w:tmpl w:val="E0861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D359A7"/>
    <w:multiLevelType w:val="multilevel"/>
    <w:tmpl w:val="4FCCC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2B5629"/>
    <w:multiLevelType w:val="multilevel"/>
    <w:tmpl w:val="5B98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B9705D"/>
    <w:multiLevelType w:val="multilevel"/>
    <w:tmpl w:val="02C0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380898"/>
    <w:multiLevelType w:val="multilevel"/>
    <w:tmpl w:val="CDC49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AE51BF"/>
    <w:multiLevelType w:val="multilevel"/>
    <w:tmpl w:val="90C2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A31985"/>
    <w:multiLevelType w:val="multilevel"/>
    <w:tmpl w:val="672A3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2A0B84"/>
    <w:multiLevelType w:val="multilevel"/>
    <w:tmpl w:val="D1566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904481"/>
    <w:multiLevelType w:val="multilevel"/>
    <w:tmpl w:val="A4528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A85DB6"/>
    <w:multiLevelType w:val="multilevel"/>
    <w:tmpl w:val="C0C6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647F92"/>
    <w:multiLevelType w:val="hybridMultilevel"/>
    <w:tmpl w:val="C0BEB9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86A15"/>
    <w:multiLevelType w:val="multilevel"/>
    <w:tmpl w:val="ECB6B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4F57A1"/>
    <w:multiLevelType w:val="multilevel"/>
    <w:tmpl w:val="2370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257FD9"/>
    <w:multiLevelType w:val="multilevel"/>
    <w:tmpl w:val="F0F0D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B208E0"/>
    <w:multiLevelType w:val="multilevel"/>
    <w:tmpl w:val="3C2A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F75F5A"/>
    <w:multiLevelType w:val="multilevel"/>
    <w:tmpl w:val="8D30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CE1608"/>
    <w:multiLevelType w:val="multilevel"/>
    <w:tmpl w:val="BE08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2609CC"/>
    <w:multiLevelType w:val="multilevel"/>
    <w:tmpl w:val="0480E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F41B12"/>
    <w:multiLevelType w:val="multilevel"/>
    <w:tmpl w:val="4BFEC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5D3A22"/>
    <w:multiLevelType w:val="multilevel"/>
    <w:tmpl w:val="EB2C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241FB3"/>
    <w:multiLevelType w:val="multilevel"/>
    <w:tmpl w:val="A06CE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D94F05"/>
    <w:multiLevelType w:val="multilevel"/>
    <w:tmpl w:val="5A26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4006698">
    <w:abstractNumId w:val="7"/>
  </w:num>
  <w:num w:numId="2" w16cid:durableId="941960086">
    <w:abstractNumId w:val="12"/>
  </w:num>
  <w:num w:numId="3" w16cid:durableId="2129886675">
    <w:abstractNumId w:val="0"/>
  </w:num>
  <w:num w:numId="4" w16cid:durableId="1566137422">
    <w:abstractNumId w:val="13"/>
  </w:num>
  <w:num w:numId="5" w16cid:durableId="1564413484">
    <w:abstractNumId w:val="24"/>
  </w:num>
  <w:num w:numId="6" w16cid:durableId="1594900137">
    <w:abstractNumId w:val="10"/>
  </w:num>
  <w:num w:numId="7" w16cid:durableId="1206330776">
    <w:abstractNumId w:val="4"/>
  </w:num>
  <w:num w:numId="8" w16cid:durableId="1368139618">
    <w:abstractNumId w:val="3"/>
  </w:num>
  <w:num w:numId="9" w16cid:durableId="1045370850">
    <w:abstractNumId w:val="23"/>
  </w:num>
  <w:num w:numId="10" w16cid:durableId="1310131226">
    <w:abstractNumId w:val="25"/>
  </w:num>
  <w:num w:numId="11" w16cid:durableId="1560019991">
    <w:abstractNumId w:val="16"/>
  </w:num>
  <w:num w:numId="12" w16cid:durableId="1683972425">
    <w:abstractNumId w:val="9"/>
  </w:num>
  <w:num w:numId="13" w16cid:durableId="1502086739">
    <w:abstractNumId w:val="14"/>
  </w:num>
  <w:num w:numId="14" w16cid:durableId="2141998762">
    <w:abstractNumId w:val="22"/>
  </w:num>
  <w:num w:numId="15" w16cid:durableId="584649243">
    <w:abstractNumId w:val="2"/>
  </w:num>
  <w:num w:numId="16" w16cid:durableId="821119870">
    <w:abstractNumId w:val="26"/>
  </w:num>
  <w:num w:numId="17" w16cid:durableId="1746879236">
    <w:abstractNumId w:val="8"/>
  </w:num>
  <w:num w:numId="18" w16cid:durableId="1832790790">
    <w:abstractNumId w:val="20"/>
  </w:num>
  <w:num w:numId="19" w16cid:durableId="1954508621">
    <w:abstractNumId w:val="21"/>
  </w:num>
  <w:num w:numId="20" w16cid:durableId="45223019">
    <w:abstractNumId w:val="6"/>
  </w:num>
  <w:num w:numId="21" w16cid:durableId="1915892281">
    <w:abstractNumId w:val="5"/>
  </w:num>
  <w:num w:numId="22" w16cid:durableId="224144119">
    <w:abstractNumId w:val="1"/>
  </w:num>
  <w:num w:numId="23" w16cid:durableId="686098773">
    <w:abstractNumId w:val="18"/>
  </w:num>
  <w:num w:numId="24" w16cid:durableId="1903830721">
    <w:abstractNumId w:val="15"/>
  </w:num>
  <w:num w:numId="25" w16cid:durableId="144977258">
    <w:abstractNumId w:val="17"/>
  </w:num>
  <w:num w:numId="26" w16cid:durableId="1929149298">
    <w:abstractNumId w:val="11"/>
  </w:num>
  <w:num w:numId="27" w16cid:durableId="113733627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5D9"/>
    <w:rsid w:val="000B0B16"/>
    <w:rsid w:val="000D6F4E"/>
    <w:rsid w:val="00126D5A"/>
    <w:rsid w:val="00172F46"/>
    <w:rsid w:val="0018148E"/>
    <w:rsid w:val="001B518A"/>
    <w:rsid w:val="001F1F0C"/>
    <w:rsid w:val="002C2CB0"/>
    <w:rsid w:val="002D466A"/>
    <w:rsid w:val="002F28FA"/>
    <w:rsid w:val="00351A20"/>
    <w:rsid w:val="003B65AB"/>
    <w:rsid w:val="004A7E98"/>
    <w:rsid w:val="004B39BB"/>
    <w:rsid w:val="004D280F"/>
    <w:rsid w:val="00525828"/>
    <w:rsid w:val="00564844"/>
    <w:rsid w:val="005A06BA"/>
    <w:rsid w:val="005B3AC7"/>
    <w:rsid w:val="005D0197"/>
    <w:rsid w:val="005D786F"/>
    <w:rsid w:val="006025BF"/>
    <w:rsid w:val="0064697B"/>
    <w:rsid w:val="00686A82"/>
    <w:rsid w:val="006A115F"/>
    <w:rsid w:val="006A512B"/>
    <w:rsid w:val="006E6E85"/>
    <w:rsid w:val="00725A38"/>
    <w:rsid w:val="00773B2A"/>
    <w:rsid w:val="00786494"/>
    <w:rsid w:val="00812BB6"/>
    <w:rsid w:val="00875C37"/>
    <w:rsid w:val="008A26DA"/>
    <w:rsid w:val="008E6CDE"/>
    <w:rsid w:val="00936553"/>
    <w:rsid w:val="00942D52"/>
    <w:rsid w:val="009840C4"/>
    <w:rsid w:val="009920B9"/>
    <w:rsid w:val="009A610C"/>
    <w:rsid w:val="009E5FF1"/>
    <w:rsid w:val="00A6093F"/>
    <w:rsid w:val="00A9583D"/>
    <w:rsid w:val="00AA48D9"/>
    <w:rsid w:val="00AD09A3"/>
    <w:rsid w:val="00B07804"/>
    <w:rsid w:val="00BA31B3"/>
    <w:rsid w:val="00C15321"/>
    <w:rsid w:val="00C26565"/>
    <w:rsid w:val="00C36EAD"/>
    <w:rsid w:val="00C45C1D"/>
    <w:rsid w:val="00C71ECE"/>
    <w:rsid w:val="00CC5CC5"/>
    <w:rsid w:val="00D11D20"/>
    <w:rsid w:val="00D30D89"/>
    <w:rsid w:val="00DB3B4A"/>
    <w:rsid w:val="00DE5C45"/>
    <w:rsid w:val="00DE7614"/>
    <w:rsid w:val="00DE77E8"/>
    <w:rsid w:val="00E0228E"/>
    <w:rsid w:val="00E355D9"/>
    <w:rsid w:val="00E3794F"/>
    <w:rsid w:val="00E60E0D"/>
    <w:rsid w:val="00F05021"/>
    <w:rsid w:val="00FA7465"/>
    <w:rsid w:val="00FE0E4B"/>
    <w:rsid w:val="00FE1E9A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73E7C"/>
  <w15:chartTrackingRefBased/>
  <w15:docId w15:val="{1427663A-6E0B-439A-92E7-69A44A08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it-IT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20B9"/>
  </w:style>
  <w:style w:type="paragraph" w:styleId="Titolo1">
    <w:name w:val="heading 1"/>
    <w:basedOn w:val="Normale"/>
    <w:next w:val="Normale"/>
    <w:link w:val="Titolo1Carattere"/>
    <w:uiPriority w:val="9"/>
    <w:qFormat/>
    <w:rsid w:val="009920B9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920B9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920B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920B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920B9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920B9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920B9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920B9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920B9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B51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518A"/>
  </w:style>
  <w:style w:type="paragraph" w:styleId="Pidipagina">
    <w:name w:val="footer"/>
    <w:basedOn w:val="Normale"/>
    <w:link w:val="PidipaginaCarattere"/>
    <w:uiPriority w:val="99"/>
    <w:unhideWhenUsed/>
    <w:rsid w:val="001B51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518A"/>
  </w:style>
  <w:style w:type="table" w:customStyle="1" w:styleId="TableNormal">
    <w:name w:val="Table Normal"/>
    <w:uiPriority w:val="2"/>
    <w:semiHidden/>
    <w:unhideWhenUsed/>
    <w:qFormat/>
    <w:rsid w:val="001B51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1B518A"/>
    <w:pPr>
      <w:widowControl w:val="0"/>
      <w:autoSpaceDE w:val="0"/>
      <w:autoSpaceDN w:val="0"/>
      <w:spacing w:before="281" w:after="0" w:line="240" w:lineRule="auto"/>
      <w:ind w:left="140"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B518A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Normale"/>
    <w:uiPriority w:val="1"/>
    <w:rsid w:val="001B518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uiPriority w:val="99"/>
    <w:unhideWhenUsed/>
    <w:rsid w:val="001B518A"/>
    <w:rPr>
      <w:color w:val="0000FF"/>
      <w:u w:val="single"/>
    </w:rPr>
  </w:style>
  <w:style w:type="table" w:styleId="Tabellagriglia2-colore1">
    <w:name w:val="Grid Table 2 Accent 1"/>
    <w:basedOn w:val="Tabellanormale"/>
    <w:uiPriority w:val="47"/>
    <w:rsid w:val="00F05021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itolo1Carattere">
    <w:name w:val="Titolo 1 Carattere"/>
    <w:basedOn w:val="Carpredefinitoparagrafo"/>
    <w:link w:val="Titolo1"/>
    <w:uiPriority w:val="9"/>
    <w:rsid w:val="009920B9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20B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920B9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920B9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920B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920B9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920B9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920B9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920B9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9920B9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9920B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oloCarattere">
    <w:name w:val="Titolo Carattere"/>
    <w:basedOn w:val="Carpredefinitoparagrafo"/>
    <w:link w:val="Titolo"/>
    <w:uiPriority w:val="10"/>
    <w:rsid w:val="009920B9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920B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920B9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Enfasigrassetto">
    <w:name w:val="Strong"/>
    <w:basedOn w:val="Carpredefinitoparagrafo"/>
    <w:uiPriority w:val="22"/>
    <w:qFormat/>
    <w:rsid w:val="009920B9"/>
    <w:rPr>
      <w:b/>
      <w:bCs/>
    </w:rPr>
  </w:style>
  <w:style w:type="character" w:styleId="Enfasicorsivo">
    <w:name w:val="Emphasis"/>
    <w:basedOn w:val="Carpredefinitoparagrafo"/>
    <w:uiPriority w:val="20"/>
    <w:qFormat/>
    <w:rsid w:val="009920B9"/>
    <w:rPr>
      <w:i/>
      <w:iCs/>
    </w:rPr>
  </w:style>
  <w:style w:type="paragraph" w:styleId="Nessunaspaziatura">
    <w:name w:val="No Spacing"/>
    <w:uiPriority w:val="1"/>
    <w:qFormat/>
    <w:rsid w:val="009920B9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9920B9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920B9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920B9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920B9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9920B9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9920B9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9920B9"/>
    <w:rPr>
      <w:smallCaps/>
      <w:color w:val="404040" w:themeColor="text1" w:themeTint="BF"/>
    </w:rPr>
  </w:style>
  <w:style w:type="character" w:styleId="Riferimentointenso">
    <w:name w:val="Intense Reference"/>
    <w:basedOn w:val="Carpredefinitoparagrafo"/>
    <w:uiPriority w:val="32"/>
    <w:qFormat/>
    <w:rsid w:val="009920B9"/>
    <w:rPr>
      <w:b/>
      <w:bCs/>
      <w:smallCaps/>
      <w:u w:val="single"/>
    </w:rPr>
  </w:style>
  <w:style w:type="character" w:styleId="Titolodellibro">
    <w:name w:val="Book Title"/>
    <w:basedOn w:val="Carpredefinitoparagrafo"/>
    <w:uiPriority w:val="33"/>
    <w:qFormat/>
    <w:rsid w:val="009920B9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9920B9"/>
    <w:pPr>
      <w:outlineLvl w:val="9"/>
    </w:pPr>
  </w:style>
  <w:style w:type="paragraph" w:styleId="NormaleWeb">
    <w:name w:val="Normal (Web)"/>
    <w:basedOn w:val="Normale"/>
    <w:uiPriority w:val="99"/>
    <w:semiHidden/>
    <w:unhideWhenUsed/>
    <w:rsid w:val="00725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86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0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1C4E2-90FE-4879-8E56-73C3E9723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ANNA VIVIANI</cp:lastModifiedBy>
  <cp:revision>3</cp:revision>
  <dcterms:created xsi:type="dcterms:W3CDTF">2026-06-24T06:43:00Z</dcterms:created>
  <dcterms:modified xsi:type="dcterms:W3CDTF">2026-06-24T07:59:00Z</dcterms:modified>
</cp:coreProperties>
</file>